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1BA4" w14:textId="2C5C4592" w:rsidR="00266242" w:rsidRDefault="00DD5C4E" w:rsidP="00266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COPO</w:t>
      </w:r>
      <w:r w:rsidR="00FB7FF6">
        <w:rPr>
          <w:rFonts w:ascii="Times New Roman" w:hAnsi="Times New Roman" w:cs="Times New Roman"/>
          <w:b/>
          <w:sz w:val="24"/>
          <w:szCs w:val="24"/>
        </w:rPr>
        <w:t>M SABOTA LULA?</w:t>
      </w:r>
    </w:p>
    <w:p w14:paraId="7E903C6A" w14:textId="77777777" w:rsidR="00266242" w:rsidRPr="007A486F" w:rsidRDefault="00266242" w:rsidP="00266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AA68A" w14:textId="28BDE3FB" w:rsidR="00266242" w:rsidRDefault="00266242" w:rsidP="00462B69">
      <w:pPr>
        <w:jc w:val="both"/>
        <w:rPr>
          <w:rFonts w:ascii="Times New Roman" w:hAnsi="Times New Roman" w:cs="Times New Roman"/>
          <w:sz w:val="24"/>
          <w:szCs w:val="24"/>
        </w:rPr>
      </w:pPr>
      <w:r w:rsidRPr="00F43590">
        <w:rPr>
          <w:rFonts w:ascii="Times New Roman" w:hAnsi="Times New Roman" w:cs="Times New Roman"/>
          <w:sz w:val="24"/>
          <w:szCs w:val="24"/>
        </w:rPr>
        <w:t>Paulo Kliass*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83FC09" w14:textId="77777777" w:rsidR="00266242" w:rsidRDefault="00266242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0D5B2" w14:textId="293596CC" w:rsidR="00BE098E" w:rsidRDefault="00462B69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Durante os dois primeiros ano</w:t>
      </w:r>
      <w:r w:rsidR="005C62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seu terceiro mandato, o Preside</w:t>
      </w:r>
      <w:r w:rsidR="005C622F">
        <w:rPr>
          <w:rFonts w:ascii="Times New Roman" w:hAnsi="Times New Roman" w:cs="Times New Roman"/>
          <w:sz w:val="24"/>
          <w:szCs w:val="24"/>
        </w:rPr>
        <w:t>nte passou o tempo todo criticando a política monetária do Presidente do Banco Central (BC), Roberto Campos Neto</w:t>
      </w:r>
      <w:r w:rsidR="00D60CB9">
        <w:rPr>
          <w:rFonts w:ascii="Times New Roman" w:hAnsi="Times New Roman" w:cs="Times New Roman"/>
          <w:sz w:val="24"/>
          <w:szCs w:val="24"/>
        </w:rPr>
        <w:t xml:space="preserve"> (RCN)</w:t>
      </w:r>
      <w:r w:rsidR="005C622F">
        <w:rPr>
          <w:rFonts w:ascii="Times New Roman" w:hAnsi="Times New Roman" w:cs="Times New Roman"/>
          <w:sz w:val="24"/>
          <w:szCs w:val="24"/>
        </w:rPr>
        <w:t xml:space="preserve">. Ele afirmava </w:t>
      </w:r>
      <w:r w:rsidR="004D76DF">
        <w:rPr>
          <w:rFonts w:ascii="Times New Roman" w:hAnsi="Times New Roman" w:cs="Times New Roman"/>
          <w:sz w:val="24"/>
          <w:szCs w:val="24"/>
        </w:rPr>
        <w:t xml:space="preserve">- </w:t>
      </w:r>
      <w:r w:rsidR="005C622F">
        <w:rPr>
          <w:rFonts w:ascii="Times New Roman" w:hAnsi="Times New Roman" w:cs="Times New Roman"/>
          <w:sz w:val="24"/>
          <w:szCs w:val="24"/>
        </w:rPr>
        <w:t>dia sim, outro também</w:t>
      </w:r>
      <w:r w:rsidR="004D76DF">
        <w:rPr>
          <w:rFonts w:ascii="Times New Roman" w:hAnsi="Times New Roman" w:cs="Times New Roman"/>
          <w:sz w:val="24"/>
          <w:szCs w:val="24"/>
        </w:rPr>
        <w:t xml:space="preserve"> -</w:t>
      </w:r>
      <w:r w:rsidR="005C622F">
        <w:rPr>
          <w:rFonts w:ascii="Times New Roman" w:hAnsi="Times New Roman" w:cs="Times New Roman"/>
          <w:sz w:val="24"/>
          <w:szCs w:val="24"/>
        </w:rPr>
        <w:t xml:space="preserve"> que </w:t>
      </w:r>
      <w:r w:rsidR="004D76DF">
        <w:rPr>
          <w:rFonts w:ascii="Times New Roman" w:hAnsi="Times New Roman" w:cs="Times New Roman"/>
          <w:sz w:val="24"/>
          <w:szCs w:val="24"/>
        </w:rPr>
        <w:t>se tratava de um infiltrado do bolsonarismo no interior de seu governo. Essa</w:t>
      </w:r>
      <w:r w:rsidR="0034088A">
        <w:rPr>
          <w:rFonts w:ascii="Times New Roman" w:hAnsi="Times New Roman" w:cs="Times New Roman"/>
          <w:sz w:val="24"/>
          <w:szCs w:val="24"/>
        </w:rPr>
        <w:t xml:space="preserve"> complexa convivência era devida a</w:t>
      </w:r>
      <w:r w:rsidR="00136A9B">
        <w:rPr>
          <w:rFonts w:ascii="Times New Roman" w:hAnsi="Times New Roman" w:cs="Times New Roman"/>
          <w:sz w:val="24"/>
          <w:szCs w:val="24"/>
        </w:rPr>
        <w:t xml:space="preserve"> </w:t>
      </w:r>
      <w:r w:rsidR="0034088A">
        <w:rPr>
          <w:rFonts w:ascii="Times New Roman" w:hAnsi="Times New Roman" w:cs="Times New Roman"/>
          <w:sz w:val="24"/>
          <w:szCs w:val="24"/>
        </w:rPr>
        <w:t>uma mudança na legislação proposta pelo Ministro da Econo</w:t>
      </w:r>
      <w:r w:rsidR="00136A9B">
        <w:rPr>
          <w:rFonts w:ascii="Times New Roman" w:hAnsi="Times New Roman" w:cs="Times New Roman"/>
          <w:sz w:val="24"/>
          <w:szCs w:val="24"/>
        </w:rPr>
        <w:t xml:space="preserve">mia Paulo Guedes, conferindo uma quase independência ao BC. Os dispositivos da </w:t>
      </w:r>
      <w:hyperlink r:id="rId4" w:history="1">
        <w:r w:rsidR="00136A9B" w:rsidRPr="005E5B8F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5E5B8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ei </w:t>
        </w:r>
        <w:r w:rsidR="00136A9B" w:rsidRPr="005E5B8F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5E5B8F">
          <w:rPr>
            <w:rStyle w:val="Hyperlink"/>
            <w:rFonts w:ascii="Times New Roman" w:hAnsi="Times New Roman" w:cs="Times New Roman"/>
            <w:sz w:val="24"/>
            <w:szCs w:val="24"/>
          </w:rPr>
          <w:t>omplementar</w:t>
        </w:r>
        <w:r w:rsidR="00136A9B" w:rsidRPr="005E5B8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nº 179/</w:t>
        </w:r>
        <w:r w:rsidR="00B37CCF" w:rsidRPr="005E5B8F">
          <w:rPr>
            <w:rStyle w:val="Hyperlink"/>
            <w:rFonts w:ascii="Times New Roman" w:hAnsi="Times New Roman" w:cs="Times New Roman"/>
            <w:sz w:val="24"/>
            <w:szCs w:val="24"/>
          </w:rPr>
          <w:t>2021</w:t>
        </w:r>
      </w:hyperlink>
      <w:r w:rsidR="00B37CCF">
        <w:rPr>
          <w:rFonts w:ascii="Times New Roman" w:hAnsi="Times New Roman" w:cs="Times New Roman"/>
          <w:sz w:val="24"/>
          <w:szCs w:val="24"/>
        </w:rPr>
        <w:t xml:space="preserve"> conferiam mandato fixo aos diretores do órgão</w:t>
      </w:r>
      <w:r w:rsidR="002D045E">
        <w:rPr>
          <w:rFonts w:ascii="Times New Roman" w:hAnsi="Times New Roman" w:cs="Times New Roman"/>
          <w:sz w:val="24"/>
          <w:szCs w:val="24"/>
        </w:rPr>
        <w:t>. Assim</w:t>
      </w:r>
      <w:r w:rsidR="00405A08">
        <w:rPr>
          <w:rFonts w:ascii="Times New Roman" w:hAnsi="Times New Roman" w:cs="Times New Roman"/>
          <w:sz w:val="24"/>
          <w:szCs w:val="24"/>
        </w:rPr>
        <w:t>,</w:t>
      </w:r>
      <w:r w:rsidR="002D045E">
        <w:rPr>
          <w:rFonts w:ascii="Times New Roman" w:hAnsi="Times New Roman" w:cs="Times New Roman"/>
          <w:sz w:val="24"/>
          <w:szCs w:val="24"/>
        </w:rPr>
        <w:t xml:space="preserve"> Lula iniciou sua gestão</w:t>
      </w:r>
      <w:r w:rsidR="00E44C6E">
        <w:rPr>
          <w:rFonts w:ascii="Times New Roman" w:hAnsi="Times New Roman" w:cs="Times New Roman"/>
          <w:sz w:val="24"/>
          <w:szCs w:val="24"/>
        </w:rPr>
        <w:t xml:space="preserve"> </w:t>
      </w:r>
      <w:r w:rsidR="002D045E">
        <w:rPr>
          <w:rFonts w:ascii="Times New Roman" w:hAnsi="Times New Roman" w:cs="Times New Roman"/>
          <w:sz w:val="24"/>
          <w:szCs w:val="24"/>
        </w:rPr>
        <w:t>em 1</w:t>
      </w:r>
      <w:r w:rsidR="00405A08">
        <w:rPr>
          <w:rFonts w:ascii="Times New Roman" w:hAnsi="Times New Roman" w:cs="Times New Roman"/>
          <w:sz w:val="24"/>
          <w:szCs w:val="24"/>
        </w:rPr>
        <w:t>º</w:t>
      </w:r>
      <w:r w:rsidR="002D045E">
        <w:rPr>
          <w:rFonts w:ascii="Times New Roman" w:hAnsi="Times New Roman" w:cs="Times New Roman"/>
          <w:sz w:val="24"/>
          <w:szCs w:val="24"/>
        </w:rPr>
        <w:t xml:space="preserve"> de janeiro de 2023 convivendo com </w:t>
      </w:r>
      <w:r w:rsidR="00E44C6E">
        <w:rPr>
          <w:rFonts w:ascii="Times New Roman" w:hAnsi="Times New Roman" w:cs="Times New Roman"/>
          <w:sz w:val="24"/>
          <w:szCs w:val="24"/>
        </w:rPr>
        <w:t xml:space="preserve">todos </w:t>
      </w:r>
      <w:r w:rsidR="002D045E">
        <w:rPr>
          <w:rFonts w:ascii="Times New Roman" w:hAnsi="Times New Roman" w:cs="Times New Roman"/>
          <w:sz w:val="24"/>
          <w:szCs w:val="24"/>
        </w:rPr>
        <w:t>os 9 diretores do BC (e</w:t>
      </w:r>
      <w:r w:rsidR="00F738FF">
        <w:rPr>
          <w:rFonts w:ascii="Times New Roman" w:hAnsi="Times New Roman" w:cs="Times New Roman"/>
          <w:sz w:val="24"/>
          <w:szCs w:val="24"/>
        </w:rPr>
        <w:t>,</w:t>
      </w:r>
      <w:r w:rsidR="002D045E">
        <w:rPr>
          <w:rFonts w:ascii="Times New Roman" w:hAnsi="Times New Roman" w:cs="Times New Roman"/>
          <w:sz w:val="24"/>
          <w:szCs w:val="24"/>
        </w:rPr>
        <w:t xml:space="preserve"> por consequência</w:t>
      </w:r>
      <w:r w:rsidR="00F738FF">
        <w:rPr>
          <w:rFonts w:ascii="Times New Roman" w:hAnsi="Times New Roman" w:cs="Times New Roman"/>
          <w:sz w:val="24"/>
          <w:szCs w:val="24"/>
        </w:rPr>
        <w:t>,</w:t>
      </w:r>
      <w:r w:rsidR="002D045E">
        <w:rPr>
          <w:rFonts w:ascii="Times New Roman" w:hAnsi="Times New Roman" w:cs="Times New Roman"/>
          <w:sz w:val="24"/>
          <w:szCs w:val="24"/>
        </w:rPr>
        <w:t xml:space="preserve"> </w:t>
      </w:r>
      <w:r w:rsidR="00F738FF">
        <w:rPr>
          <w:rFonts w:ascii="Times New Roman" w:hAnsi="Times New Roman" w:cs="Times New Roman"/>
          <w:sz w:val="24"/>
          <w:szCs w:val="24"/>
        </w:rPr>
        <w:t xml:space="preserve">todos os membros </w:t>
      </w:r>
      <w:r w:rsidR="002D045E">
        <w:rPr>
          <w:rFonts w:ascii="Times New Roman" w:hAnsi="Times New Roman" w:cs="Times New Roman"/>
          <w:sz w:val="24"/>
          <w:szCs w:val="24"/>
        </w:rPr>
        <w:t xml:space="preserve">do COPOM) indicados pelo </w:t>
      </w:r>
      <w:r w:rsidR="00E44C6E">
        <w:rPr>
          <w:rFonts w:ascii="Times New Roman" w:hAnsi="Times New Roman" w:cs="Times New Roman"/>
          <w:sz w:val="24"/>
          <w:szCs w:val="24"/>
        </w:rPr>
        <w:t xml:space="preserve">candidato que </w:t>
      </w:r>
      <w:r w:rsidR="00F738FF">
        <w:rPr>
          <w:rFonts w:ascii="Times New Roman" w:hAnsi="Times New Roman" w:cs="Times New Roman"/>
          <w:sz w:val="24"/>
          <w:szCs w:val="24"/>
        </w:rPr>
        <w:t>e</w:t>
      </w:r>
      <w:r w:rsidR="00E44C6E">
        <w:rPr>
          <w:rFonts w:ascii="Times New Roman" w:hAnsi="Times New Roman" w:cs="Times New Roman"/>
          <w:sz w:val="24"/>
          <w:szCs w:val="24"/>
        </w:rPr>
        <w:t>le havia derrotado nas urnas</w:t>
      </w:r>
      <w:r w:rsidR="00F738FF">
        <w:rPr>
          <w:rFonts w:ascii="Times New Roman" w:hAnsi="Times New Roman" w:cs="Times New Roman"/>
          <w:sz w:val="24"/>
          <w:szCs w:val="24"/>
        </w:rPr>
        <w:t xml:space="preserve"> alguns meses antes.</w:t>
      </w:r>
    </w:p>
    <w:p w14:paraId="0CD28593" w14:textId="3145B367" w:rsidR="00775DFE" w:rsidRDefault="00D60CB9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Durante os 4 anos em que RCN ficou à frente do órgão regulado</w:t>
      </w:r>
      <w:r w:rsidR="00241705">
        <w:rPr>
          <w:rFonts w:ascii="Times New Roman" w:hAnsi="Times New Roman" w:cs="Times New Roman"/>
          <w:sz w:val="24"/>
          <w:szCs w:val="24"/>
        </w:rPr>
        <w:t>r e fiscalizador do sistema bancário e financeiro, ele também presidiu o Comitê de Política Monetária (COPOM)</w:t>
      </w:r>
      <w:r w:rsidR="00150733">
        <w:rPr>
          <w:rFonts w:ascii="Times New Roman" w:hAnsi="Times New Roman" w:cs="Times New Roman"/>
          <w:sz w:val="24"/>
          <w:szCs w:val="24"/>
        </w:rPr>
        <w:t>.</w:t>
      </w:r>
      <w:r w:rsidR="00984949">
        <w:rPr>
          <w:rFonts w:ascii="Times New Roman" w:hAnsi="Times New Roman" w:cs="Times New Roman"/>
          <w:sz w:val="24"/>
          <w:szCs w:val="24"/>
        </w:rPr>
        <w:t xml:space="preserve">  Durante seu m</w:t>
      </w:r>
      <w:r w:rsidR="00C85868">
        <w:rPr>
          <w:rFonts w:ascii="Times New Roman" w:hAnsi="Times New Roman" w:cs="Times New Roman"/>
          <w:sz w:val="24"/>
          <w:szCs w:val="24"/>
        </w:rPr>
        <w:t>andato</w:t>
      </w:r>
      <w:r w:rsidR="00B56BA8">
        <w:rPr>
          <w:rFonts w:ascii="Times New Roman" w:hAnsi="Times New Roman" w:cs="Times New Roman"/>
          <w:sz w:val="24"/>
          <w:szCs w:val="24"/>
        </w:rPr>
        <w:t>,</w:t>
      </w:r>
      <w:r w:rsidR="00984949">
        <w:rPr>
          <w:rFonts w:ascii="Times New Roman" w:hAnsi="Times New Roman" w:cs="Times New Roman"/>
          <w:sz w:val="24"/>
          <w:szCs w:val="24"/>
        </w:rPr>
        <w:t xml:space="preserve"> o Brasil </w:t>
      </w:r>
      <w:r w:rsidR="00C7077E">
        <w:rPr>
          <w:rFonts w:ascii="Times New Roman" w:hAnsi="Times New Roman" w:cs="Times New Roman"/>
          <w:sz w:val="24"/>
          <w:szCs w:val="24"/>
        </w:rPr>
        <w:t>convive</w:t>
      </w:r>
      <w:r w:rsidR="00C85868">
        <w:rPr>
          <w:rFonts w:ascii="Times New Roman" w:hAnsi="Times New Roman" w:cs="Times New Roman"/>
          <w:sz w:val="24"/>
          <w:szCs w:val="24"/>
        </w:rPr>
        <w:t>u</w:t>
      </w:r>
      <w:r w:rsidR="00C7077E">
        <w:rPr>
          <w:rFonts w:ascii="Times New Roman" w:hAnsi="Times New Roman" w:cs="Times New Roman"/>
          <w:sz w:val="24"/>
          <w:szCs w:val="24"/>
        </w:rPr>
        <w:t xml:space="preserve"> com um quadr</w:t>
      </w:r>
      <w:r w:rsidR="00C85868">
        <w:rPr>
          <w:rFonts w:ascii="Times New Roman" w:hAnsi="Times New Roman" w:cs="Times New Roman"/>
          <w:sz w:val="24"/>
          <w:szCs w:val="24"/>
        </w:rPr>
        <w:t>o</w:t>
      </w:r>
      <w:r w:rsidR="00C7077E">
        <w:rPr>
          <w:rFonts w:ascii="Times New Roman" w:hAnsi="Times New Roman" w:cs="Times New Roman"/>
          <w:sz w:val="24"/>
          <w:szCs w:val="24"/>
        </w:rPr>
        <w:t xml:space="preserve"> relevante de redução do nível das atividades econômicas em função das</w:t>
      </w:r>
      <w:r w:rsidR="00C85868">
        <w:rPr>
          <w:rFonts w:ascii="Times New Roman" w:hAnsi="Times New Roman" w:cs="Times New Roman"/>
          <w:sz w:val="24"/>
          <w:szCs w:val="24"/>
        </w:rPr>
        <w:t xml:space="preserve"> necessidades impostas pel</w:t>
      </w:r>
      <w:r w:rsidR="009A3320">
        <w:rPr>
          <w:rFonts w:ascii="Times New Roman" w:hAnsi="Times New Roman" w:cs="Times New Roman"/>
          <w:sz w:val="24"/>
          <w:szCs w:val="24"/>
        </w:rPr>
        <w:t>o combate à epidemia da COVID. Desta forma, pode-se compreender o</w:t>
      </w:r>
      <w:r w:rsidR="00061198">
        <w:rPr>
          <w:rFonts w:ascii="Times New Roman" w:hAnsi="Times New Roman" w:cs="Times New Roman"/>
          <w:sz w:val="24"/>
          <w:szCs w:val="24"/>
        </w:rPr>
        <w:t xml:space="preserve"> nível relativamente baixo da taxa referencial de juros</w:t>
      </w:r>
      <w:r w:rsidR="00CB33E7">
        <w:rPr>
          <w:rFonts w:ascii="Times New Roman" w:hAnsi="Times New Roman" w:cs="Times New Roman"/>
          <w:sz w:val="24"/>
          <w:szCs w:val="24"/>
        </w:rPr>
        <w:t xml:space="preserve"> durante o primeiro </w:t>
      </w:r>
      <w:r w:rsidR="000F00DA">
        <w:rPr>
          <w:rFonts w:ascii="Times New Roman" w:hAnsi="Times New Roman" w:cs="Times New Roman"/>
          <w:sz w:val="24"/>
          <w:szCs w:val="24"/>
        </w:rPr>
        <w:t>tri</w:t>
      </w:r>
      <w:r w:rsidR="00CB33E7">
        <w:rPr>
          <w:rFonts w:ascii="Times New Roman" w:hAnsi="Times New Roman" w:cs="Times New Roman"/>
          <w:sz w:val="24"/>
          <w:szCs w:val="24"/>
        </w:rPr>
        <w:t>ênio</w:t>
      </w:r>
      <w:r w:rsidR="00E363BD">
        <w:rPr>
          <w:rFonts w:ascii="Times New Roman" w:hAnsi="Times New Roman" w:cs="Times New Roman"/>
          <w:sz w:val="24"/>
          <w:szCs w:val="24"/>
        </w:rPr>
        <w:t xml:space="preserve"> (2019-2021).</w:t>
      </w:r>
      <w:r w:rsidR="00357634">
        <w:rPr>
          <w:rFonts w:ascii="Times New Roman" w:hAnsi="Times New Roman" w:cs="Times New Roman"/>
          <w:sz w:val="24"/>
          <w:szCs w:val="24"/>
        </w:rPr>
        <w:t xml:space="preserve"> Mas a partir de 2022, o COPOM retoma uma trajetória altista</w:t>
      </w:r>
      <w:r w:rsidR="001B1AFA">
        <w:rPr>
          <w:rFonts w:ascii="Times New Roman" w:hAnsi="Times New Roman" w:cs="Times New Roman"/>
          <w:sz w:val="24"/>
          <w:szCs w:val="24"/>
        </w:rPr>
        <w:t xml:space="preserve"> da SELIC.</w:t>
      </w:r>
    </w:p>
    <w:p w14:paraId="587E4C5F" w14:textId="156250E0" w:rsidR="001B1AFA" w:rsidRDefault="001B1AFA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expectativa que se criou no conjunto da sociedade com o fim do mandato de RCN e a substituição por alguém nomeado por Lula era </w:t>
      </w:r>
      <w:r w:rsidR="00135A17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que tivesse iníci</w:t>
      </w:r>
      <w:r w:rsidR="0018359F">
        <w:rPr>
          <w:rFonts w:ascii="Times New Roman" w:hAnsi="Times New Roman" w:cs="Times New Roman"/>
          <w:sz w:val="24"/>
          <w:szCs w:val="24"/>
        </w:rPr>
        <w:t xml:space="preserve">o então, finalmente, </w:t>
      </w:r>
      <w:r>
        <w:rPr>
          <w:rFonts w:ascii="Times New Roman" w:hAnsi="Times New Roman" w:cs="Times New Roman"/>
          <w:sz w:val="24"/>
          <w:szCs w:val="24"/>
        </w:rPr>
        <w:t xml:space="preserve">um processo de redução substancial da taxa </w:t>
      </w:r>
      <w:r w:rsidR="0018359F">
        <w:rPr>
          <w:rFonts w:ascii="Times New Roman" w:hAnsi="Times New Roman" w:cs="Times New Roman"/>
          <w:sz w:val="24"/>
          <w:szCs w:val="24"/>
        </w:rPr>
        <w:t xml:space="preserve">oficial </w:t>
      </w:r>
      <w:r>
        <w:rPr>
          <w:rFonts w:ascii="Times New Roman" w:hAnsi="Times New Roman" w:cs="Times New Roman"/>
          <w:sz w:val="24"/>
          <w:szCs w:val="24"/>
        </w:rPr>
        <w:t>de juros.</w:t>
      </w:r>
      <w:r w:rsidR="0018359F">
        <w:rPr>
          <w:rFonts w:ascii="Times New Roman" w:hAnsi="Times New Roman" w:cs="Times New Roman"/>
          <w:sz w:val="24"/>
          <w:szCs w:val="24"/>
        </w:rPr>
        <w:t xml:space="preserve"> A </w:t>
      </w:r>
      <w:r w:rsidR="00922590">
        <w:rPr>
          <w:rFonts w:ascii="Times New Roman" w:hAnsi="Times New Roman" w:cs="Times New Roman"/>
          <w:sz w:val="24"/>
          <w:szCs w:val="24"/>
        </w:rPr>
        <w:t xml:space="preserve">indicação do então diretor de Política Monetária do BC, Gabriel Galípolo, para substituir a </w:t>
      </w:r>
      <w:r w:rsidR="00135A17">
        <w:rPr>
          <w:rFonts w:ascii="Times New Roman" w:hAnsi="Times New Roman" w:cs="Times New Roman"/>
          <w:sz w:val="24"/>
          <w:szCs w:val="24"/>
        </w:rPr>
        <w:t xml:space="preserve">assim chamada </w:t>
      </w:r>
      <w:r w:rsidR="007211DD">
        <w:rPr>
          <w:rFonts w:ascii="Times New Roman" w:hAnsi="Times New Roman" w:cs="Times New Roman"/>
          <w:sz w:val="24"/>
          <w:szCs w:val="24"/>
        </w:rPr>
        <w:t>herança bolsonarista, seria a oportunidade para Lula deixar a</w:t>
      </w:r>
      <w:r w:rsidR="00414904">
        <w:rPr>
          <w:rFonts w:ascii="Times New Roman" w:hAnsi="Times New Roman" w:cs="Times New Roman"/>
          <w:sz w:val="24"/>
          <w:szCs w:val="24"/>
        </w:rPr>
        <w:t xml:space="preserve"> </w:t>
      </w:r>
      <w:r w:rsidR="007211DD">
        <w:rPr>
          <w:rFonts w:ascii="Times New Roman" w:hAnsi="Times New Roman" w:cs="Times New Roman"/>
          <w:sz w:val="24"/>
          <w:szCs w:val="24"/>
        </w:rPr>
        <w:t>sua marca</w:t>
      </w:r>
      <w:r w:rsidR="00414904">
        <w:rPr>
          <w:rFonts w:ascii="Times New Roman" w:hAnsi="Times New Roman" w:cs="Times New Roman"/>
          <w:sz w:val="24"/>
          <w:szCs w:val="24"/>
        </w:rPr>
        <w:t xml:space="preserve"> na condução da política monetária</w:t>
      </w:r>
      <w:r w:rsidR="00781D25">
        <w:rPr>
          <w:rFonts w:ascii="Times New Roman" w:hAnsi="Times New Roman" w:cs="Times New Roman"/>
          <w:sz w:val="24"/>
          <w:szCs w:val="24"/>
        </w:rPr>
        <w:t>.</w:t>
      </w:r>
      <w:r w:rsidR="00B752A4">
        <w:rPr>
          <w:rFonts w:ascii="Times New Roman" w:hAnsi="Times New Roman" w:cs="Times New Roman"/>
          <w:sz w:val="24"/>
          <w:szCs w:val="24"/>
        </w:rPr>
        <w:t xml:space="preserve"> Assim, em 30 de dezembro de 2024, o Chefe do Executivo assina um Decreto nome</w:t>
      </w:r>
      <w:r w:rsidR="009824C7">
        <w:rPr>
          <w:rFonts w:ascii="Times New Roman" w:hAnsi="Times New Roman" w:cs="Times New Roman"/>
          <w:sz w:val="24"/>
          <w:szCs w:val="24"/>
        </w:rPr>
        <w:t>ando o novo Presidente do BC. Galípolo já havia sido sabatinado pelo Senado Federal em outubro do mesmo ano e teve seu nome aprovado por aquela Casa do legislativo.</w:t>
      </w:r>
    </w:p>
    <w:p w14:paraId="3B682667" w14:textId="6534DB0D" w:rsidR="002A52AC" w:rsidRPr="005E67A6" w:rsidRDefault="002A52AC" w:rsidP="00D05D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7A6">
        <w:rPr>
          <w:rFonts w:ascii="Times New Roman" w:hAnsi="Times New Roman" w:cs="Times New Roman"/>
          <w:b/>
          <w:bCs/>
          <w:sz w:val="24"/>
          <w:szCs w:val="24"/>
        </w:rPr>
        <w:t>Galípolo depois de RCN: política monetária só piora</w:t>
      </w:r>
      <w:r w:rsidR="005E67A6" w:rsidRPr="005E67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74857E" w14:textId="6B39DECE" w:rsidR="00A968C0" w:rsidRDefault="00F7559A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Alguns dias antes da publicação do Decreto no Diário Oficial, </w:t>
      </w:r>
      <w:hyperlink r:id="rId5" w:history="1">
        <w:r w:rsidRPr="00E7394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Lula convoca </w:t>
        </w:r>
        <w:r w:rsidR="00521BA3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>o Ministro da Casa Civil (Ruy Costa), o Min</w:t>
        </w:r>
        <w:r w:rsidR="00F44679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521BA3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>stro da Fazenda (Fernando Haddad) e a Ministra do Planej</w:t>
        </w:r>
        <w:r w:rsidR="00F44679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>ament</w:t>
        </w:r>
        <w:r w:rsidR="00521BA3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>o (Simone Tebet)</w:t>
        </w:r>
        <w:r w:rsidR="00F44679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para participar</w:t>
        </w:r>
        <w:r w:rsidR="00570922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>em</w:t>
        </w:r>
        <w:r w:rsidR="00F44679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calados de um vídeo </w:t>
        </w:r>
        <w:r w:rsidR="00D87FA5" w:rsidRPr="00E7394D">
          <w:rPr>
            <w:rStyle w:val="Hyperlink"/>
            <w:rFonts w:ascii="Times New Roman" w:hAnsi="Times New Roman" w:cs="Times New Roman"/>
            <w:sz w:val="24"/>
            <w:szCs w:val="24"/>
          </w:rPr>
          <w:t>ao lado do futuro dirigente máximo do BC</w:t>
        </w:r>
      </w:hyperlink>
      <w:r w:rsidR="00D87FA5">
        <w:rPr>
          <w:rFonts w:ascii="Times New Roman" w:hAnsi="Times New Roman" w:cs="Times New Roman"/>
          <w:sz w:val="24"/>
          <w:szCs w:val="24"/>
        </w:rPr>
        <w:t>. T</w:t>
      </w:r>
      <w:r w:rsidR="00952020">
        <w:rPr>
          <w:rFonts w:ascii="Times New Roman" w:hAnsi="Times New Roman" w:cs="Times New Roman"/>
          <w:sz w:val="24"/>
          <w:szCs w:val="24"/>
        </w:rPr>
        <w:t>r</w:t>
      </w:r>
      <w:r w:rsidR="00D87FA5">
        <w:rPr>
          <w:rFonts w:ascii="Times New Roman" w:hAnsi="Times New Roman" w:cs="Times New Roman"/>
          <w:sz w:val="24"/>
          <w:szCs w:val="24"/>
        </w:rPr>
        <w:t>atav</w:t>
      </w:r>
      <w:r w:rsidR="00952020">
        <w:rPr>
          <w:rFonts w:ascii="Times New Roman" w:hAnsi="Times New Roman" w:cs="Times New Roman"/>
          <w:sz w:val="24"/>
          <w:szCs w:val="24"/>
        </w:rPr>
        <w:t>a</w:t>
      </w:r>
      <w:r w:rsidR="00D87FA5">
        <w:rPr>
          <w:rFonts w:ascii="Times New Roman" w:hAnsi="Times New Roman" w:cs="Times New Roman"/>
          <w:sz w:val="24"/>
          <w:szCs w:val="24"/>
        </w:rPr>
        <w:t>-se de um formato inédi</w:t>
      </w:r>
      <w:r w:rsidR="00952020">
        <w:rPr>
          <w:rFonts w:ascii="Times New Roman" w:hAnsi="Times New Roman" w:cs="Times New Roman"/>
          <w:sz w:val="24"/>
          <w:szCs w:val="24"/>
        </w:rPr>
        <w:t>to</w:t>
      </w:r>
      <w:r w:rsidR="00D87FA5">
        <w:rPr>
          <w:rFonts w:ascii="Times New Roman" w:hAnsi="Times New Roman" w:cs="Times New Roman"/>
          <w:sz w:val="24"/>
          <w:szCs w:val="24"/>
        </w:rPr>
        <w:t xml:space="preserve"> de comunicação oficial</w:t>
      </w:r>
      <w:r w:rsidR="00952020">
        <w:rPr>
          <w:rFonts w:ascii="Times New Roman" w:hAnsi="Times New Roman" w:cs="Times New Roman"/>
          <w:sz w:val="24"/>
          <w:szCs w:val="24"/>
        </w:rPr>
        <w:t xml:space="preserve">, onde Lula usa presença de seus colaboradores mais importantes para </w:t>
      </w:r>
      <w:r w:rsidR="00570922">
        <w:rPr>
          <w:rFonts w:ascii="Times New Roman" w:hAnsi="Times New Roman" w:cs="Times New Roman"/>
          <w:sz w:val="24"/>
          <w:szCs w:val="24"/>
        </w:rPr>
        <w:t>a</w:t>
      </w:r>
      <w:r w:rsidR="00952020">
        <w:rPr>
          <w:rFonts w:ascii="Times New Roman" w:hAnsi="Times New Roman" w:cs="Times New Roman"/>
          <w:sz w:val="24"/>
          <w:szCs w:val="24"/>
        </w:rPr>
        <w:t>ssi</w:t>
      </w:r>
      <w:r w:rsidR="00570922">
        <w:rPr>
          <w:rFonts w:ascii="Times New Roman" w:hAnsi="Times New Roman" w:cs="Times New Roman"/>
          <w:sz w:val="24"/>
          <w:szCs w:val="24"/>
        </w:rPr>
        <w:t>s</w:t>
      </w:r>
      <w:r w:rsidR="00952020">
        <w:rPr>
          <w:rFonts w:ascii="Times New Roman" w:hAnsi="Times New Roman" w:cs="Times New Roman"/>
          <w:sz w:val="24"/>
          <w:szCs w:val="24"/>
        </w:rPr>
        <w:t>tirem aos</w:t>
      </w:r>
      <w:r w:rsidR="00570922">
        <w:rPr>
          <w:rFonts w:ascii="Times New Roman" w:hAnsi="Times New Roman" w:cs="Times New Roman"/>
          <w:sz w:val="24"/>
          <w:szCs w:val="24"/>
        </w:rPr>
        <w:t xml:space="preserve"> </w:t>
      </w:r>
      <w:r w:rsidR="00952020">
        <w:rPr>
          <w:rFonts w:ascii="Times New Roman" w:hAnsi="Times New Roman" w:cs="Times New Roman"/>
          <w:sz w:val="24"/>
          <w:szCs w:val="24"/>
        </w:rPr>
        <w:t>seus elogios</w:t>
      </w:r>
      <w:r w:rsidR="00E056B4">
        <w:rPr>
          <w:rFonts w:ascii="Times New Roman" w:hAnsi="Times New Roman" w:cs="Times New Roman"/>
          <w:sz w:val="24"/>
          <w:szCs w:val="24"/>
        </w:rPr>
        <w:t xml:space="preserve"> a Galípolo. Uma situação por si só constrangedora, mas que se rev</w:t>
      </w:r>
      <w:r w:rsidR="00570922">
        <w:rPr>
          <w:rFonts w:ascii="Times New Roman" w:hAnsi="Times New Roman" w:cs="Times New Roman"/>
          <w:sz w:val="24"/>
          <w:szCs w:val="24"/>
        </w:rPr>
        <w:t>e</w:t>
      </w:r>
      <w:r w:rsidR="00E056B4">
        <w:rPr>
          <w:rFonts w:ascii="Times New Roman" w:hAnsi="Times New Roman" w:cs="Times New Roman"/>
          <w:sz w:val="24"/>
          <w:szCs w:val="24"/>
        </w:rPr>
        <w:t>l</w:t>
      </w:r>
      <w:r w:rsidR="00570922">
        <w:rPr>
          <w:rFonts w:ascii="Times New Roman" w:hAnsi="Times New Roman" w:cs="Times New Roman"/>
          <w:sz w:val="24"/>
          <w:szCs w:val="24"/>
        </w:rPr>
        <w:t>a</w:t>
      </w:r>
      <w:r w:rsidR="00E056B4">
        <w:rPr>
          <w:rFonts w:ascii="Times New Roman" w:hAnsi="Times New Roman" w:cs="Times New Roman"/>
          <w:sz w:val="24"/>
          <w:szCs w:val="24"/>
        </w:rPr>
        <w:t xml:space="preserve">ria </w:t>
      </w:r>
      <w:r w:rsidR="00570922">
        <w:rPr>
          <w:rFonts w:ascii="Times New Roman" w:hAnsi="Times New Roman" w:cs="Times New Roman"/>
          <w:sz w:val="24"/>
          <w:szCs w:val="24"/>
        </w:rPr>
        <w:t>a</w:t>
      </w:r>
      <w:r w:rsidR="00E056B4">
        <w:rPr>
          <w:rFonts w:ascii="Times New Roman" w:hAnsi="Times New Roman" w:cs="Times New Roman"/>
          <w:sz w:val="24"/>
          <w:szCs w:val="24"/>
        </w:rPr>
        <w:t>inda mais inócua</w:t>
      </w:r>
      <w:r w:rsidR="00A968C0">
        <w:rPr>
          <w:rFonts w:ascii="Times New Roman" w:hAnsi="Times New Roman" w:cs="Times New Roman"/>
          <w:sz w:val="24"/>
          <w:szCs w:val="24"/>
        </w:rPr>
        <w:t xml:space="preserve"> </w:t>
      </w:r>
      <w:r w:rsidR="009E1065">
        <w:rPr>
          <w:rFonts w:ascii="Times New Roman" w:hAnsi="Times New Roman" w:cs="Times New Roman"/>
          <w:sz w:val="24"/>
          <w:szCs w:val="24"/>
        </w:rPr>
        <w:t xml:space="preserve">e embaraçosa </w:t>
      </w:r>
      <w:r w:rsidR="00A968C0">
        <w:rPr>
          <w:rFonts w:ascii="Times New Roman" w:hAnsi="Times New Roman" w:cs="Times New Roman"/>
          <w:sz w:val="24"/>
          <w:szCs w:val="24"/>
        </w:rPr>
        <w:t>em razão da</w:t>
      </w:r>
      <w:r w:rsidR="00E056B4">
        <w:rPr>
          <w:rFonts w:ascii="Times New Roman" w:hAnsi="Times New Roman" w:cs="Times New Roman"/>
          <w:sz w:val="24"/>
          <w:szCs w:val="24"/>
        </w:rPr>
        <w:t xml:space="preserve"> sequência históri</w:t>
      </w:r>
      <w:r w:rsidR="00570922">
        <w:rPr>
          <w:rFonts w:ascii="Times New Roman" w:hAnsi="Times New Roman" w:cs="Times New Roman"/>
          <w:sz w:val="24"/>
          <w:szCs w:val="24"/>
        </w:rPr>
        <w:t>ca</w:t>
      </w:r>
      <w:r w:rsidR="00E056B4">
        <w:rPr>
          <w:rFonts w:ascii="Times New Roman" w:hAnsi="Times New Roman" w:cs="Times New Roman"/>
          <w:sz w:val="24"/>
          <w:szCs w:val="24"/>
        </w:rPr>
        <w:t xml:space="preserve"> que viria depois da posse do</w:t>
      </w:r>
      <w:r w:rsidR="00570922">
        <w:rPr>
          <w:rFonts w:ascii="Times New Roman" w:hAnsi="Times New Roman" w:cs="Times New Roman"/>
          <w:sz w:val="24"/>
          <w:szCs w:val="24"/>
        </w:rPr>
        <w:t xml:space="preserve"> elogiado no comando do BC.</w:t>
      </w:r>
      <w:r w:rsidR="00E73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99C4C" w14:textId="04BC088A" w:rsidR="00F7559A" w:rsidRDefault="00E7394D" w:rsidP="00A968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À época, a SELIC estava no patamar de 12,25% ao ano.</w:t>
      </w:r>
      <w:r w:rsidR="00A968C0">
        <w:rPr>
          <w:rFonts w:ascii="Times New Roman" w:hAnsi="Times New Roman" w:cs="Times New Roman"/>
          <w:sz w:val="24"/>
          <w:szCs w:val="24"/>
        </w:rPr>
        <w:t xml:space="preserve"> E Lula não escondeu suas </w:t>
      </w:r>
      <w:r w:rsidR="00CC4D6F">
        <w:rPr>
          <w:rFonts w:ascii="Times New Roman" w:hAnsi="Times New Roman" w:cs="Times New Roman"/>
          <w:sz w:val="24"/>
          <w:szCs w:val="24"/>
        </w:rPr>
        <w:t>expectativas otimistas com a mudança.</w:t>
      </w:r>
    </w:p>
    <w:p w14:paraId="6796705D" w14:textId="77777777" w:rsidR="00E13288" w:rsidRDefault="00E7394D" w:rsidP="00E13288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</w:t>
      </w:r>
      <w:r w:rsidRPr="00015528">
        <w:rPr>
          <w:rFonts w:ascii="Times New Roman" w:hAnsi="Times New Roman" w:cs="Times New Roman"/>
          <w:sz w:val="24"/>
          <w:szCs w:val="24"/>
        </w:rPr>
        <w:t xml:space="preserve">“E eu quero te dizer que você será, certamente, o </w:t>
      </w:r>
      <w:r w:rsidRPr="00A968C0">
        <w:rPr>
          <w:rFonts w:ascii="Times New Roman" w:hAnsi="Times New Roman" w:cs="Times New Roman"/>
          <w:b/>
          <w:bCs/>
          <w:sz w:val="24"/>
          <w:szCs w:val="24"/>
        </w:rPr>
        <w:t>mais importante presidente do Banco Central</w:t>
      </w:r>
      <w:r w:rsidRPr="00015528">
        <w:rPr>
          <w:rFonts w:ascii="Times New Roman" w:hAnsi="Times New Roman" w:cs="Times New Roman"/>
          <w:sz w:val="24"/>
          <w:szCs w:val="24"/>
        </w:rPr>
        <w:t xml:space="preserve"> que esse país já teve, porque você vai ser o </w:t>
      </w:r>
      <w:r w:rsidRPr="00A968C0">
        <w:rPr>
          <w:rFonts w:ascii="Times New Roman" w:hAnsi="Times New Roman" w:cs="Times New Roman"/>
          <w:b/>
          <w:bCs/>
          <w:sz w:val="24"/>
          <w:szCs w:val="24"/>
        </w:rPr>
        <w:t>presidente com mais autonomia que o Banco Central</w:t>
      </w:r>
      <w:r w:rsidRPr="00015528">
        <w:rPr>
          <w:rFonts w:ascii="Times New Roman" w:hAnsi="Times New Roman" w:cs="Times New Roman"/>
          <w:sz w:val="24"/>
          <w:szCs w:val="24"/>
        </w:rPr>
        <w:t xml:space="preserve"> já teve”</w:t>
      </w:r>
      <w:r>
        <w:rPr>
          <w:rFonts w:ascii="Times New Roman" w:hAnsi="Times New Roman" w:cs="Times New Roman"/>
          <w:sz w:val="24"/>
          <w:szCs w:val="24"/>
        </w:rPr>
        <w:t xml:space="preserve"> (...) </w:t>
      </w:r>
      <w:r w:rsidR="00E132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8A663" w14:textId="04D7D86D" w:rsidR="00E13288" w:rsidRDefault="00E13288" w:rsidP="00E13288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“Eu quero que você saiba que </w:t>
      </w:r>
      <w:r w:rsidRPr="00991734">
        <w:rPr>
          <w:rFonts w:ascii="Times New Roman" w:hAnsi="Times New Roman" w:cs="Times New Roman"/>
          <w:b/>
          <w:bCs/>
          <w:sz w:val="24"/>
          <w:szCs w:val="24"/>
        </w:rPr>
        <w:t>você está aqui por uma relação de confiança minha</w:t>
      </w:r>
      <w:r>
        <w:rPr>
          <w:rFonts w:ascii="Times New Roman" w:hAnsi="Times New Roman" w:cs="Times New Roman"/>
          <w:sz w:val="24"/>
          <w:szCs w:val="24"/>
        </w:rPr>
        <w:t xml:space="preserve"> e de toda equipe do governo” (...)</w:t>
      </w:r>
    </w:p>
    <w:p w14:paraId="4B028924" w14:textId="39C43582" w:rsidR="00674377" w:rsidRDefault="00E13288" w:rsidP="00CA428C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“Porque eu tenho certeza que, pela tua qualidade profissional, pela tua experiência de vida e pelo teu </w:t>
      </w:r>
      <w:r w:rsidRPr="00E13288">
        <w:rPr>
          <w:rFonts w:ascii="Times New Roman" w:hAnsi="Times New Roman" w:cs="Times New Roman"/>
          <w:b/>
          <w:bCs/>
          <w:sz w:val="24"/>
          <w:szCs w:val="24"/>
        </w:rPr>
        <w:t>compromisso com o povo brasileiro</w:t>
      </w:r>
      <w:r>
        <w:rPr>
          <w:rFonts w:ascii="Times New Roman" w:hAnsi="Times New Roman" w:cs="Times New Roman"/>
          <w:sz w:val="24"/>
          <w:szCs w:val="24"/>
        </w:rPr>
        <w:t xml:space="preserve">, certamente você vai </w:t>
      </w:r>
      <w:r w:rsidRPr="00E13288">
        <w:rPr>
          <w:rFonts w:ascii="Times New Roman" w:hAnsi="Times New Roman" w:cs="Times New Roman"/>
          <w:b/>
          <w:bCs/>
          <w:sz w:val="24"/>
          <w:szCs w:val="24"/>
        </w:rPr>
        <w:t>dar uma lição de como é que se governa o Banco Central com</w:t>
      </w:r>
      <w:r w:rsidR="00E95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288">
        <w:rPr>
          <w:rFonts w:ascii="Times New Roman" w:hAnsi="Times New Roman" w:cs="Times New Roman"/>
          <w:b/>
          <w:bCs/>
          <w:sz w:val="24"/>
          <w:szCs w:val="24"/>
        </w:rPr>
        <w:t>a verdadeira autonomia</w:t>
      </w:r>
      <w:r>
        <w:rPr>
          <w:rFonts w:ascii="Times New Roman" w:hAnsi="Times New Roman" w:cs="Times New Roman"/>
          <w:sz w:val="24"/>
          <w:szCs w:val="24"/>
        </w:rPr>
        <w:t xml:space="preserve">” (...) </w:t>
      </w:r>
      <w:r w:rsidR="00F7728E">
        <w:rPr>
          <w:rFonts w:ascii="Times New Roman" w:hAnsi="Times New Roman" w:cs="Times New Roman"/>
          <w:sz w:val="24"/>
          <w:szCs w:val="24"/>
        </w:rPr>
        <w:t xml:space="preserve"> </w:t>
      </w:r>
      <w:r w:rsidR="00A968C0">
        <w:rPr>
          <w:rFonts w:ascii="Times New Roman" w:hAnsi="Times New Roman" w:cs="Times New Roman"/>
          <w:sz w:val="24"/>
          <w:szCs w:val="24"/>
        </w:rPr>
        <w:t>[GN]</w:t>
      </w:r>
      <w:r w:rsidR="00674377">
        <w:rPr>
          <w:rFonts w:ascii="Times New Roman" w:hAnsi="Times New Roman" w:cs="Times New Roman"/>
          <w:sz w:val="24"/>
          <w:szCs w:val="24"/>
        </w:rPr>
        <w:tab/>
      </w:r>
      <w:r w:rsidR="00674377">
        <w:rPr>
          <w:rFonts w:ascii="Times New Roman" w:hAnsi="Times New Roman" w:cs="Times New Roman"/>
          <w:sz w:val="24"/>
          <w:szCs w:val="24"/>
        </w:rPr>
        <w:tab/>
      </w:r>
      <w:r w:rsidR="00674377">
        <w:rPr>
          <w:rFonts w:ascii="Times New Roman" w:hAnsi="Times New Roman" w:cs="Times New Roman"/>
          <w:sz w:val="24"/>
          <w:szCs w:val="24"/>
        </w:rPr>
        <w:tab/>
      </w:r>
    </w:p>
    <w:p w14:paraId="5556DA42" w14:textId="3EB8FBD6" w:rsidR="00775DFE" w:rsidRDefault="00060BAA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 vinha sendo a linha do próprio Partido dos Trabalhadores (PT), que se</w:t>
      </w:r>
      <w:r w:rsidR="00857E24">
        <w:rPr>
          <w:rFonts w:ascii="Times New Roman" w:hAnsi="Times New Roman" w:cs="Times New Roman"/>
          <w:sz w:val="24"/>
          <w:szCs w:val="24"/>
        </w:rPr>
        <w:t xml:space="preserve"> sentia incomodado pela presença de um dirigente do BC que </w:t>
      </w:r>
      <w:r w:rsidR="00684807">
        <w:rPr>
          <w:rFonts w:ascii="Times New Roman" w:hAnsi="Times New Roman" w:cs="Times New Roman"/>
          <w:sz w:val="24"/>
          <w:szCs w:val="24"/>
        </w:rPr>
        <w:t>pa</w:t>
      </w:r>
      <w:r w:rsidR="00857E24">
        <w:rPr>
          <w:rFonts w:ascii="Times New Roman" w:hAnsi="Times New Roman" w:cs="Times New Roman"/>
          <w:sz w:val="24"/>
          <w:szCs w:val="24"/>
        </w:rPr>
        <w:t>recia trabalhar contra o governo, como uma espécie de sabotador institucional, um</w:t>
      </w:r>
      <w:r w:rsidR="00F26E12">
        <w:rPr>
          <w:rFonts w:ascii="Times New Roman" w:hAnsi="Times New Roman" w:cs="Times New Roman"/>
          <w:sz w:val="24"/>
          <w:szCs w:val="24"/>
        </w:rPr>
        <w:t xml:space="preserve"> verdadeiro </w:t>
      </w:r>
      <w:r w:rsidR="00857E24">
        <w:rPr>
          <w:rFonts w:ascii="Times New Roman" w:hAnsi="Times New Roman" w:cs="Times New Roman"/>
          <w:sz w:val="24"/>
          <w:szCs w:val="24"/>
        </w:rPr>
        <w:t>infiltrad</w:t>
      </w:r>
      <w:r w:rsidR="00F26E12">
        <w:rPr>
          <w:rFonts w:ascii="Times New Roman" w:hAnsi="Times New Roman" w:cs="Times New Roman"/>
          <w:sz w:val="24"/>
          <w:szCs w:val="24"/>
        </w:rPr>
        <w:t>o</w:t>
      </w:r>
      <w:r w:rsidR="00857E24">
        <w:rPr>
          <w:rFonts w:ascii="Times New Roman" w:hAnsi="Times New Roman" w:cs="Times New Roman"/>
          <w:sz w:val="24"/>
          <w:szCs w:val="24"/>
        </w:rPr>
        <w:t xml:space="preserve"> do bolsonari</w:t>
      </w:r>
      <w:r w:rsidR="00F26E12">
        <w:rPr>
          <w:rFonts w:ascii="Times New Roman" w:hAnsi="Times New Roman" w:cs="Times New Roman"/>
          <w:sz w:val="24"/>
          <w:szCs w:val="24"/>
        </w:rPr>
        <w:t>sm</w:t>
      </w:r>
      <w:r w:rsidR="00857E24">
        <w:rPr>
          <w:rFonts w:ascii="Times New Roman" w:hAnsi="Times New Roman" w:cs="Times New Roman"/>
          <w:sz w:val="24"/>
          <w:szCs w:val="24"/>
        </w:rPr>
        <w:t>o no interior do terceiro mandato</w:t>
      </w:r>
      <w:r w:rsidR="00F8548B">
        <w:rPr>
          <w:rFonts w:ascii="Times New Roman" w:hAnsi="Times New Roman" w:cs="Times New Roman"/>
          <w:sz w:val="24"/>
          <w:szCs w:val="24"/>
        </w:rPr>
        <w:t xml:space="preserve"> lulista</w:t>
      </w:r>
      <w:r w:rsidR="00857E24">
        <w:rPr>
          <w:rFonts w:ascii="Times New Roman" w:hAnsi="Times New Roman" w:cs="Times New Roman"/>
          <w:sz w:val="24"/>
          <w:szCs w:val="24"/>
        </w:rPr>
        <w:t>.</w:t>
      </w:r>
      <w:r w:rsidR="00F26E12">
        <w:rPr>
          <w:rFonts w:ascii="Times New Roman" w:hAnsi="Times New Roman" w:cs="Times New Roman"/>
          <w:sz w:val="24"/>
          <w:szCs w:val="24"/>
        </w:rPr>
        <w:t xml:space="preserve"> Assim, ainda em 20</w:t>
      </w:r>
      <w:r w:rsidR="006B2CDA">
        <w:rPr>
          <w:rFonts w:ascii="Times New Roman" w:hAnsi="Times New Roman" w:cs="Times New Roman"/>
          <w:sz w:val="24"/>
          <w:szCs w:val="24"/>
        </w:rPr>
        <w:t>2</w:t>
      </w:r>
      <w:r w:rsidR="00F26E12">
        <w:rPr>
          <w:rFonts w:ascii="Times New Roman" w:hAnsi="Times New Roman" w:cs="Times New Roman"/>
          <w:sz w:val="24"/>
          <w:szCs w:val="24"/>
        </w:rPr>
        <w:t>4, quando</w:t>
      </w:r>
      <w:r w:rsidR="006B2CDA">
        <w:rPr>
          <w:rFonts w:ascii="Times New Roman" w:hAnsi="Times New Roman" w:cs="Times New Roman"/>
          <w:sz w:val="24"/>
          <w:szCs w:val="24"/>
        </w:rPr>
        <w:t xml:space="preserve"> </w:t>
      </w:r>
      <w:r w:rsidR="00F26E12">
        <w:rPr>
          <w:rFonts w:ascii="Times New Roman" w:hAnsi="Times New Roman" w:cs="Times New Roman"/>
          <w:sz w:val="24"/>
          <w:szCs w:val="24"/>
        </w:rPr>
        <w:t>a SELIC ainda est</w:t>
      </w:r>
      <w:r w:rsidR="006B2CDA">
        <w:rPr>
          <w:rFonts w:ascii="Times New Roman" w:hAnsi="Times New Roman" w:cs="Times New Roman"/>
          <w:sz w:val="24"/>
          <w:szCs w:val="24"/>
        </w:rPr>
        <w:t>a</w:t>
      </w:r>
      <w:r w:rsidR="00F26E12">
        <w:rPr>
          <w:rFonts w:ascii="Times New Roman" w:hAnsi="Times New Roman" w:cs="Times New Roman"/>
          <w:sz w:val="24"/>
          <w:szCs w:val="24"/>
        </w:rPr>
        <w:t>va no patamar de 10,5%</w:t>
      </w:r>
      <w:r w:rsidR="006B2CD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6B2CDA" w:rsidRPr="00F5192F">
          <w:rPr>
            <w:rStyle w:val="Hyperlink"/>
            <w:rFonts w:ascii="Times New Roman" w:hAnsi="Times New Roman" w:cs="Times New Roman"/>
            <w:sz w:val="24"/>
            <w:szCs w:val="24"/>
          </w:rPr>
          <w:t>o partido do Presidente da República assim se manifestava a respeito do tema</w:t>
        </w:r>
      </w:hyperlink>
      <w:r w:rsidR="00F8548B">
        <w:rPr>
          <w:rFonts w:ascii="Times New Roman" w:hAnsi="Times New Roman" w:cs="Times New Roman"/>
          <w:sz w:val="24"/>
          <w:szCs w:val="24"/>
        </w:rPr>
        <w:t>:</w:t>
      </w:r>
    </w:p>
    <w:p w14:paraId="2F419A44" w14:textId="2EC56359" w:rsidR="00F5192F" w:rsidRDefault="00F5192F" w:rsidP="00F5192F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</w:t>
      </w:r>
      <w:r w:rsidRPr="00236006">
        <w:rPr>
          <w:rFonts w:ascii="Times New Roman" w:hAnsi="Times New Roman" w:cs="Times New Roman"/>
          <w:sz w:val="24"/>
          <w:szCs w:val="24"/>
        </w:rPr>
        <w:t xml:space="preserve">“Cabe ao partido manter a </w:t>
      </w:r>
      <w:r w:rsidRPr="00F5192F">
        <w:rPr>
          <w:rFonts w:ascii="Times New Roman" w:hAnsi="Times New Roman" w:cs="Times New Roman"/>
          <w:b/>
          <w:bCs/>
          <w:sz w:val="24"/>
          <w:szCs w:val="24"/>
        </w:rPr>
        <w:t>pressão por juros mais baixos até a saída do Banco Central do bolsonarista Roberto Campos Neto</w:t>
      </w:r>
      <w:r w:rsidRPr="00236006">
        <w:rPr>
          <w:rFonts w:ascii="Times New Roman" w:hAnsi="Times New Roman" w:cs="Times New Roman"/>
          <w:sz w:val="24"/>
          <w:szCs w:val="24"/>
        </w:rPr>
        <w:t xml:space="preserve">, que tem utilizado a autarquia como uma espécie de </w:t>
      </w:r>
      <w:r w:rsidRPr="00F5192F">
        <w:rPr>
          <w:rFonts w:ascii="Times New Roman" w:hAnsi="Times New Roman" w:cs="Times New Roman"/>
          <w:b/>
          <w:bCs/>
          <w:sz w:val="24"/>
          <w:szCs w:val="24"/>
        </w:rPr>
        <w:t>‘bunker para a sabotagem econômica’</w:t>
      </w:r>
      <w:r w:rsidRPr="00236006">
        <w:rPr>
          <w:rFonts w:ascii="Times New Roman" w:hAnsi="Times New Roman" w:cs="Times New Roman"/>
          <w:sz w:val="24"/>
          <w:szCs w:val="24"/>
        </w:rPr>
        <w:t xml:space="preserve"> do país e plataforma de articulação político-partidária”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  <w:r>
        <w:rPr>
          <w:rFonts w:ascii="Times New Roman" w:hAnsi="Times New Roman" w:cs="Times New Roman"/>
          <w:sz w:val="24"/>
          <w:szCs w:val="24"/>
        </w:rPr>
        <w:t xml:space="preserve"> [GN]</w:t>
      </w:r>
    </w:p>
    <w:p w14:paraId="03C2ABEF" w14:textId="1D5B58A2" w:rsidR="005E67A6" w:rsidRPr="005E67A6" w:rsidRDefault="005E67A6" w:rsidP="005E67A6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7A6">
        <w:rPr>
          <w:rFonts w:ascii="Times New Roman" w:hAnsi="Times New Roman" w:cs="Times New Roman"/>
          <w:b/>
          <w:bCs/>
          <w:sz w:val="24"/>
          <w:szCs w:val="24"/>
        </w:rPr>
        <w:t>Lula se enganou a respeito de Galípolo?</w:t>
      </w:r>
    </w:p>
    <w:p w14:paraId="60F0582F" w14:textId="35BC5CF5" w:rsidR="00DD5C4E" w:rsidRDefault="0049615F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Alguns meses antes, Lula </w:t>
      </w:r>
      <w:r w:rsidR="00D07142">
        <w:rPr>
          <w:rFonts w:ascii="Times New Roman" w:hAnsi="Times New Roman" w:cs="Times New Roman"/>
          <w:sz w:val="24"/>
          <w:szCs w:val="24"/>
        </w:rPr>
        <w:t>tornava pública</w:t>
      </w:r>
      <w:r w:rsidR="00410585">
        <w:rPr>
          <w:rFonts w:ascii="Times New Roman" w:hAnsi="Times New Roman" w:cs="Times New Roman"/>
          <w:sz w:val="24"/>
          <w:szCs w:val="24"/>
        </w:rPr>
        <w:t xml:space="preserve"> sua</w:t>
      </w:r>
      <w:r>
        <w:rPr>
          <w:rFonts w:ascii="Times New Roman" w:hAnsi="Times New Roman" w:cs="Times New Roman"/>
          <w:sz w:val="24"/>
          <w:szCs w:val="24"/>
        </w:rPr>
        <w:t xml:space="preserve"> dica de como deveria se</w:t>
      </w:r>
      <w:r w:rsidR="0058763A">
        <w:rPr>
          <w:rFonts w:ascii="Times New Roman" w:hAnsi="Times New Roman" w:cs="Times New Roman"/>
          <w:sz w:val="24"/>
          <w:szCs w:val="24"/>
        </w:rPr>
        <w:t xml:space="preserve">r a linha de ataque de sua base política contra a presença de um responsável pela política monetária que estaria atrapalhando seus planos para o País. </w:t>
      </w:r>
      <w:hyperlink r:id="rId7" w:history="1">
        <w:r w:rsidR="0058763A" w:rsidRPr="00230031">
          <w:rPr>
            <w:rStyle w:val="Hyperlink"/>
            <w:rFonts w:ascii="Times New Roman" w:hAnsi="Times New Roman" w:cs="Times New Roman"/>
            <w:sz w:val="24"/>
            <w:szCs w:val="24"/>
          </w:rPr>
          <w:t>Em junho de 2024</w:t>
        </w:r>
        <w:r w:rsidR="00230031" w:rsidRPr="0023003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com a SELIC ainda </w:t>
        </w:r>
        <w:r w:rsidR="00CA428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na faixa de </w:t>
        </w:r>
        <w:r w:rsidR="00230031" w:rsidRPr="0023003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10,5%, ele </w:t>
        </w:r>
        <w:r w:rsidR="00661E6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assim </w:t>
        </w:r>
        <w:r w:rsidR="00230031" w:rsidRPr="00230031">
          <w:rPr>
            <w:rStyle w:val="Hyperlink"/>
            <w:rFonts w:ascii="Times New Roman" w:hAnsi="Times New Roman" w:cs="Times New Roman"/>
            <w:sz w:val="24"/>
            <w:szCs w:val="24"/>
          </w:rPr>
          <w:t>se manifestou</w:t>
        </w:r>
      </w:hyperlink>
      <w:r w:rsidR="00230031">
        <w:rPr>
          <w:rFonts w:ascii="Times New Roman" w:hAnsi="Times New Roman" w:cs="Times New Roman"/>
          <w:sz w:val="24"/>
          <w:szCs w:val="24"/>
        </w:rPr>
        <w:t>:</w:t>
      </w:r>
    </w:p>
    <w:p w14:paraId="1DFCAB81" w14:textId="6D747FBA" w:rsidR="00DD5C4E" w:rsidRDefault="00230031" w:rsidP="00F139B9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</w:t>
      </w:r>
      <w:r w:rsidRPr="00DF2CEB">
        <w:rPr>
          <w:rFonts w:ascii="Times New Roman" w:hAnsi="Times New Roman" w:cs="Times New Roman"/>
          <w:sz w:val="24"/>
          <w:szCs w:val="24"/>
        </w:rPr>
        <w:t xml:space="preserve">“Só temos uma </w:t>
      </w:r>
      <w:r w:rsidRPr="00230031">
        <w:rPr>
          <w:rFonts w:ascii="Times New Roman" w:hAnsi="Times New Roman" w:cs="Times New Roman"/>
          <w:b/>
          <w:bCs/>
          <w:sz w:val="24"/>
          <w:szCs w:val="24"/>
        </w:rPr>
        <w:t>coisa desajustada</w:t>
      </w:r>
      <w:r w:rsidRPr="00DF2CEB">
        <w:rPr>
          <w:rFonts w:ascii="Times New Roman" w:hAnsi="Times New Roman" w:cs="Times New Roman"/>
          <w:sz w:val="24"/>
          <w:szCs w:val="24"/>
        </w:rPr>
        <w:t xml:space="preserve"> neste país: é o </w:t>
      </w:r>
      <w:r w:rsidRPr="00230031">
        <w:rPr>
          <w:rFonts w:ascii="Times New Roman" w:hAnsi="Times New Roman" w:cs="Times New Roman"/>
          <w:b/>
          <w:bCs/>
          <w:sz w:val="24"/>
          <w:szCs w:val="24"/>
        </w:rPr>
        <w:t>comportamento do Banco Central</w:t>
      </w:r>
      <w:r w:rsidRPr="00DF2CEB">
        <w:rPr>
          <w:rFonts w:ascii="Times New Roman" w:hAnsi="Times New Roman" w:cs="Times New Roman"/>
          <w:sz w:val="24"/>
          <w:szCs w:val="24"/>
        </w:rPr>
        <w:t xml:space="preserve">. Essa é uma coisa desajustada. Um presidente que não demonstra nenhuma capacidade de autonomia, que tem lado político, e que, na minha opinião, </w:t>
      </w:r>
      <w:r w:rsidRPr="00F139B9">
        <w:rPr>
          <w:rFonts w:ascii="Times New Roman" w:hAnsi="Times New Roman" w:cs="Times New Roman"/>
          <w:b/>
          <w:bCs/>
          <w:sz w:val="24"/>
          <w:szCs w:val="24"/>
        </w:rPr>
        <w:t xml:space="preserve">trabalha muito mais para prejudicar </w:t>
      </w:r>
      <w:r w:rsidRPr="00CA428C">
        <w:rPr>
          <w:rFonts w:ascii="Times New Roman" w:hAnsi="Times New Roman" w:cs="Times New Roman"/>
          <w:sz w:val="24"/>
          <w:szCs w:val="24"/>
        </w:rPr>
        <w:t>do que para ajudar o país</w:t>
      </w:r>
      <w:r w:rsidRPr="00DF2CEB">
        <w:rPr>
          <w:rFonts w:ascii="Times New Roman" w:hAnsi="Times New Roman" w:cs="Times New Roman"/>
          <w:sz w:val="24"/>
          <w:szCs w:val="24"/>
        </w:rPr>
        <w:t xml:space="preserve">. </w:t>
      </w:r>
      <w:r w:rsidRPr="00F139B9">
        <w:rPr>
          <w:rFonts w:ascii="Times New Roman" w:hAnsi="Times New Roman" w:cs="Times New Roman"/>
          <w:b/>
          <w:bCs/>
          <w:sz w:val="24"/>
          <w:szCs w:val="24"/>
        </w:rPr>
        <w:t>Não tem explicação a taxa de juros estar como</w:t>
      </w:r>
      <w:r w:rsidR="00F139B9" w:rsidRPr="00F13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9B9">
        <w:rPr>
          <w:rFonts w:ascii="Times New Roman" w:hAnsi="Times New Roman" w:cs="Times New Roman"/>
          <w:b/>
          <w:bCs/>
          <w:sz w:val="24"/>
          <w:szCs w:val="24"/>
        </w:rPr>
        <w:t>está</w:t>
      </w:r>
      <w:r w:rsidRPr="00DF2CEB">
        <w:rPr>
          <w:rFonts w:ascii="Times New Roman" w:hAnsi="Times New Roman" w:cs="Times New Roman"/>
          <w:sz w:val="24"/>
          <w:szCs w:val="24"/>
        </w:rPr>
        <w:t>”</w:t>
      </w:r>
      <w:r w:rsidR="00F13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2CEB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)</w:t>
      </w:r>
      <w:r w:rsidR="00CA428C">
        <w:rPr>
          <w:rFonts w:ascii="Times New Roman" w:hAnsi="Times New Roman" w:cs="Times New Roman"/>
          <w:sz w:val="24"/>
          <w:szCs w:val="24"/>
        </w:rPr>
        <w:t xml:space="preserve"> [GN]</w:t>
      </w:r>
    </w:p>
    <w:p w14:paraId="00F9FDF5" w14:textId="72CE4FFF" w:rsidR="00230031" w:rsidRDefault="00BA44FC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entanto, a partir da posse de Galípolo</w:t>
      </w:r>
      <w:r w:rsidR="0006363B">
        <w:rPr>
          <w:rFonts w:ascii="Times New Roman" w:hAnsi="Times New Roman" w:cs="Times New Roman"/>
          <w:sz w:val="24"/>
          <w:szCs w:val="24"/>
        </w:rPr>
        <w:t>, a situação se deteriorou ainda mais. Ao invés da redução esperada da SELIC</w:t>
      </w:r>
      <w:r w:rsidR="00D07142">
        <w:rPr>
          <w:rFonts w:ascii="Times New Roman" w:hAnsi="Times New Roman" w:cs="Times New Roman"/>
          <w:sz w:val="24"/>
          <w:szCs w:val="24"/>
        </w:rPr>
        <w:t>, o que se verificou foi uma escalada da taxa e do arrocho monetário.</w:t>
      </w:r>
      <w:r w:rsidR="00410585">
        <w:rPr>
          <w:rFonts w:ascii="Times New Roman" w:hAnsi="Times New Roman" w:cs="Times New Roman"/>
          <w:sz w:val="24"/>
          <w:szCs w:val="24"/>
        </w:rPr>
        <w:t xml:space="preserve"> Ou seja, a </w:t>
      </w:r>
      <w:r w:rsidR="001D4C2F">
        <w:rPr>
          <w:rFonts w:ascii="Times New Roman" w:hAnsi="Times New Roman" w:cs="Times New Roman"/>
          <w:sz w:val="24"/>
          <w:szCs w:val="24"/>
        </w:rPr>
        <w:t>“</w:t>
      </w:r>
      <w:r w:rsidR="00410585">
        <w:rPr>
          <w:rFonts w:ascii="Times New Roman" w:hAnsi="Times New Roman" w:cs="Times New Roman"/>
          <w:sz w:val="24"/>
          <w:szCs w:val="24"/>
        </w:rPr>
        <w:t>coisa</w:t>
      </w:r>
      <w:r w:rsidR="001D4C2F">
        <w:rPr>
          <w:rFonts w:ascii="Times New Roman" w:hAnsi="Times New Roman" w:cs="Times New Roman"/>
          <w:sz w:val="24"/>
          <w:szCs w:val="24"/>
        </w:rPr>
        <w:t>”</w:t>
      </w:r>
      <w:r w:rsidR="00410585">
        <w:rPr>
          <w:rFonts w:ascii="Times New Roman" w:hAnsi="Times New Roman" w:cs="Times New Roman"/>
          <w:sz w:val="24"/>
          <w:szCs w:val="24"/>
        </w:rPr>
        <w:t xml:space="preserve"> ficar</w:t>
      </w:r>
      <w:r w:rsidR="0081734C">
        <w:rPr>
          <w:rFonts w:ascii="Times New Roman" w:hAnsi="Times New Roman" w:cs="Times New Roman"/>
          <w:sz w:val="24"/>
          <w:szCs w:val="24"/>
        </w:rPr>
        <w:t>ia</w:t>
      </w:r>
      <w:r w:rsidR="00410585">
        <w:rPr>
          <w:rFonts w:ascii="Times New Roman" w:hAnsi="Times New Roman" w:cs="Times New Roman"/>
          <w:sz w:val="24"/>
          <w:szCs w:val="24"/>
        </w:rPr>
        <w:t xml:space="preserve"> ainda mais </w:t>
      </w:r>
      <w:r w:rsidR="0081734C">
        <w:rPr>
          <w:rFonts w:ascii="Times New Roman" w:hAnsi="Times New Roman" w:cs="Times New Roman"/>
          <w:sz w:val="24"/>
          <w:szCs w:val="24"/>
        </w:rPr>
        <w:t>“</w:t>
      </w:r>
      <w:r w:rsidR="00410585">
        <w:rPr>
          <w:rFonts w:ascii="Times New Roman" w:hAnsi="Times New Roman" w:cs="Times New Roman"/>
          <w:sz w:val="24"/>
          <w:szCs w:val="24"/>
        </w:rPr>
        <w:t>desajustada</w:t>
      </w:r>
      <w:r w:rsidR="0081734C">
        <w:rPr>
          <w:rFonts w:ascii="Times New Roman" w:hAnsi="Times New Roman" w:cs="Times New Roman"/>
          <w:sz w:val="24"/>
          <w:szCs w:val="24"/>
        </w:rPr>
        <w:t>”</w:t>
      </w:r>
      <w:r w:rsidR="006C6FE2">
        <w:rPr>
          <w:rFonts w:ascii="Times New Roman" w:hAnsi="Times New Roman" w:cs="Times New Roman"/>
          <w:sz w:val="24"/>
          <w:szCs w:val="24"/>
        </w:rPr>
        <w:t xml:space="preserve"> e o comando do BC est</w:t>
      </w:r>
      <w:r w:rsidR="001D4C2F">
        <w:rPr>
          <w:rFonts w:ascii="Times New Roman" w:hAnsi="Times New Roman" w:cs="Times New Roman"/>
          <w:sz w:val="24"/>
          <w:szCs w:val="24"/>
        </w:rPr>
        <w:t>a</w:t>
      </w:r>
      <w:r w:rsidR="006C6FE2">
        <w:rPr>
          <w:rFonts w:ascii="Times New Roman" w:hAnsi="Times New Roman" w:cs="Times New Roman"/>
          <w:sz w:val="24"/>
          <w:szCs w:val="24"/>
        </w:rPr>
        <w:t xml:space="preserve">ria trabalhando ainda mais firmemente para </w:t>
      </w:r>
      <w:r w:rsidR="0081734C">
        <w:rPr>
          <w:rFonts w:ascii="Times New Roman" w:hAnsi="Times New Roman" w:cs="Times New Roman"/>
          <w:sz w:val="24"/>
          <w:szCs w:val="24"/>
        </w:rPr>
        <w:t>“</w:t>
      </w:r>
      <w:r w:rsidR="006C6FE2">
        <w:rPr>
          <w:rFonts w:ascii="Times New Roman" w:hAnsi="Times New Roman" w:cs="Times New Roman"/>
          <w:sz w:val="24"/>
          <w:szCs w:val="24"/>
        </w:rPr>
        <w:t xml:space="preserve">prejudicar o </w:t>
      </w:r>
      <w:r w:rsidR="0081734C">
        <w:rPr>
          <w:rFonts w:ascii="Times New Roman" w:hAnsi="Times New Roman" w:cs="Times New Roman"/>
          <w:sz w:val="24"/>
          <w:szCs w:val="24"/>
        </w:rPr>
        <w:t>País”.</w:t>
      </w:r>
      <w:r w:rsidR="002B1756">
        <w:rPr>
          <w:rFonts w:ascii="Times New Roman" w:hAnsi="Times New Roman" w:cs="Times New Roman"/>
          <w:sz w:val="24"/>
          <w:szCs w:val="24"/>
        </w:rPr>
        <w:t xml:space="preserve"> De uma maneira aparentemente incompreensível, com a nomeação do </w:t>
      </w:r>
      <w:r w:rsidR="00330B6E">
        <w:rPr>
          <w:rFonts w:ascii="Times New Roman" w:hAnsi="Times New Roman" w:cs="Times New Roman"/>
          <w:sz w:val="24"/>
          <w:szCs w:val="24"/>
        </w:rPr>
        <w:t xml:space="preserve">novo </w:t>
      </w:r>
      <w:r w:rsidR="002B1756">
        <w:rPr>
          <w:rFonts w:ascii="Times New Roman" w:hAnsi="Times New Roman" w:cs="Times New Roman"/>
          <w:sz w:val="24"/>
          <w:szCs w:val="24"/>
        </w:rPr>
        <w:t>Pres</w:t>
      </w:r>
      <w:r w:rsidR="00330B6E">
        <w:rPr>
          <w:rFonts w:ascii="Times New Roman" w:hAnsi="Times New Roman" w:cs="Times New Roman"/>
          <w:sz w:val="24"/>
          <w:szCs w:val="24"/>
        </w:rPr>
        <w:t>id</w:t>
      </w:r>
      <w:r w:rsidR="002B1756">
        <w:rPr>
          <w:rFonts w:ascii="Times New Roman" w:hAnsi="Times New Roman" w:cs="Times New Roman"/>
          <w:sz w:val="24"/>
          <w:szCs w:val="24"/>
        </w:rPr>
        <w:t xml:space="preserve">ente do BC e da </w:t>
      </w:r>
      <w:r w:rsidR="00330B6E">
        <w:rPr>
          <w:rFonts w:ascii="Times New Roman" w:hAnsi="Times New Roman" w:cs="Times New Roman"/>
          <w:sz w:val="24"/>
          <w:szCs w:val="24"/>
        </w:rPr>
        <w:t>a</w:t>
      </w:r>
      <w:r w:rsidR="002B1756">
        <w:rPr>
          <w:rFonts w:ascii="Times New Roman" w:hAnsi="Times New Roman" w:cs="Times New Roman"/>
          <w:sz w:val="24"/>
          <w:szCs w:val="24"/>
        </w:rPr>
        <w:t>bsolu</w:t>
      </w:r>
      <w:r w:rsidR="00330B6E">
        <w:rPr>
          <w:rFonts w:ascii="Times New Roman" w:hAnsi="Times New Roman" w:cs="Times New Roman"/>
          <w:sz w:val="24"/>
          <w:szCs w:val="24"/>
        </w:rPr>
        <w:t>ta</w:t>
      </w:r>
      <w:r w:rsidR="002B1756">
        <w:rPr>
          <w:rFonts w:ascii="Times New Roman" w:hAnsi="Times New Roman" w:cs="Times New Roman"/>
          <w:sz w:val="24"/>
          <w:szCs w:val="24"/>
        </w:rPr>
        <w:t xml:space="preserve"> maioria </w:t>
      </w:r>
      <w:r w:rsidR="00330B6E">
        <w:rPr>
          <w:rFonts w:ascii="Times New Roman" w:hAnsi="Times New Roman" w:cs="Times New Roman"/>
          <w:sz w:val="24"/>
          <w:szCs w:val="24"/>
        </w:rPr>
        <w:t xml:space="preserve">dos membros </w:t>
      </w:r>
      <w:r w:rsidR="002B1756">
        <w:rPr>
          <w:rFonts w:ascii="Times New Roman" w:hAnsi="Times New Roman" w:cs="Times New Roman"/>
          <w:sz w:val="24"/>
          <w:szCs w:val="24"/>
        </w:rPr>
        <w:t>de sua diretoria, Lula vê a pol</w:t>
      </w:r>
      <w:r w:rsidR="00330B6E">
        <w:rPr>
          <w:rFonts w:ascii="Times New Roman" w:hAnsi="Times New Roman" w:cs="Times New Roman"/>
          <w:sz w:val="24"/>
          <w:szCs w:val="24"/>
        </w:rPr>
        <w:t>í</w:t>
      </w:r>
      <w:r w:rsidR="002B1756">
        <w:rPr>
          <w:rFonts w:ascii="Times New Roman" w:hAnsi="Times New Roman" w:cs="Times New Roman"/>
          <w:sz w:val="24"/>
          <w:szCs w:val="24"/>
        </w:rPr>
        <w:t>t</w:t>
      </w:r>
      <w:r w:rsidR="00330B6E">
        <w:rPr>
          <w:rFonts w:ascii="Times New Roman" w:hAnsi="Times New Roman" w:cs="Times New Roman"/>
          <w:sz w:val="24"/>
          <w:szCs w:val="24"/>
        </w:rPr>
        <w:t>i</w:t>
      </w:r>
      <w:r w:rsidR="002B1756">
        <w:rPr>
          <w:rFonts w:ascii="Times New Roman" w:hAnsi="Times New Roman" w:cs="Times New Roman"/>
          <w:sz w:val="24"/>
          <w:szCs w:val="24"/>
        </w:rPr>
        <w:t>ca monetária fi</w:t>
      </w:r>
      <w:r w:rsidR="00330B6E">
        <w:rPr>
          <w:rFonts w:ascii="Times New Roman" w:hAnsi="Times New Roman" w:cs="Times New Roman"/>
          <w:sz w:val="24"/>
          <w:szCs w:val="24"/>
        </w:rPr>
        <w:t>ca</w:t>
      </w:r>
      <w:r w:rsidR="002B1756">
        <w:rPr>
          <w:rFonts w:ascii="Times New Roman" w:hAnsi="Times New Roman" w:cs="Times New Roman"/>
          <w:sz w:val="24"/>
          <w:szCs w:val="24"/>
        </w:rPr>
        <w:t xml:space="preserve">r ainda </w:t>
      </w:r>
      <w:r w:rsidR="0020792E">
        <w:rPr>
          <w:rFonts w:ascii="Times New Roman" w:hAnsi="Times New Roman" w:cs="Times New Roman"/>
          <w:sz w:val="24"/>
          <w:szCs w:val="24"/>
        </w:rPr>
        <w:t xml:space="preserve">mais </w:t>
      </w:r>
      <w:r w:rsidR="00330B6E">
        <w:rPr>
          <w:rFonts w:ascii="Times New Roman" w:hAnsi="Times New Roman" w:cs="Times New Roman"/>
          <w:sz w:val="24"/>
          <w:szCs w:val="24"/>
        </w:rPr>
        <w:t xml:space="preserve">aguda </w:t>
      </w:r>
      <w:r w:rsidR="0020792E">
        <w:rPr>
          <w:rFonts w:ascii="Times New Roman" w:hAnsi="Times New Roman" w:cs="Times New Roman"/>
          <w:sz w:val="24"/>
          <w:szCs w:val="24"/>
        </w:rPr>
        <w:t xml:space="preserve">e trágica </w:t>
      </w:r>
      <w:r w:rsidR="00330B6E">
        <w:rPr>
          <w:rFonts w:ascii="Times New Roman" w:hAnsi="Times New Roman" w:cs="Times New Roman"/>
          <w:sz w:val="24"/>
          <w:szCs w:val="24"/>
        </w:rPr>
        <w:t>do que ocorria anteriormente.</w:t>
      </w:r>
    </w:p>
    <w:p w14:paraId="6672B19E" w14:textId="23B18A9B" w:rsidR="00B245DA" w:rsidRDefault="00B245DA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0021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novo responsável pelo BC comandou 10 reuniões do COPOM desde a sua indicação.</w:t>
      </w:r>
      <w:r w:rsidR="003B5CA4">
        <w:rPr>
          <w:rFonts w:ascii="Times New Roman" w:hAnsi="Times New Roman" w:cs="Times New Roman"/>
          <w:sz w:val="24"/>
          <w:szCs w:val="24"/>
        </w:rPr>
        <w:t xml:space="preserve"> De janeiro de 2025 a março de 2026, houve um período in</w:t>
      </w:r>
      <w:r w:rsidR="004C4E71">
        <w:rPr>
          <w:rFonts w:ascii="Times New Roman" w:hAnsi="Times New Roman" w:cs="Times New Roman"/>
          <w:sz w:val="24"/>
          <w:szCs w:val="24"/>
        </w:rPr>
        <w:t>icial</w:t>
      </w:r>
      <w:r w:rsidR="003B5CA4">
        <w:rPr>
          <w:rFonts w:ascii="Times New Roman" w:hAnsi="Times New Roman" w:cs="Times New Roman"/>
          <w:sz w:val="24"/>
          <w:szCs w:val="24"/>
        </w:rPr>
        <w:t xml:space="preserve"> com 4 elevaç</w:t>
      </w:r>
      <w:r w:rsidR="004C4E71">
        <w:rPr>
          <w:rFonts w:ascii="Times New Roman" w:hAnsi="Times New Roman" w:cs="Times New Roman"/>
          <w:sz w:val="24"/>
          <w:szCs w:val="24"/>
        </w:rPr>
        <w:t>õ</w:t>
      </w:r>
      <w:r w:rsidR="003B5CA4">
        <w:rPr>
          <w:rFonts w:ascii="Times New Roman" w:hAnsi="Times New Roman" w:cs="Times New Roman"/>
          <w:sz w:val="24"/>
          <w:szCs w:val="24"/>
        </w:rPr>
        <w:t>es</w:t>
      </w:r>
      <w:r w:rsidR="004C4E71">
        <w:rPr>
          <w:rFonts w:ascii="Times New Roman" w:hAnsi="Times New Roman" w:cs="Times New Roman"/>
          <w:sz w:val="24"/>
          <w:szCs w:val="24"/>
        </w:rPr>
        <w:t xml:space="preserve"> da SELIC (de 13,25% a 15%), seguidas de outr</w:t>
      </w:r>
      <w:r w:rsidR="00F0021E">
        <w:rPr>
          <w:rFonts w:ascii="Times New Roman" w:hAnsi="Times New Roman" w:cs="Times New Roman"/>
          <w:sz w:val="24"/>
          <w:szCs w:val="24"/>
        </w:rPr>
        <w:t>o</w:t>
      </w:r>
      <w:r w:rsidR="004C4E71">
        <w:rPr>
          <w:rFonts w:ascii="Times New Roman" w:hAnsi="Times New Roman" w:cs="Times New Roman"/>
          <w:sz w:val="24"/>
          <w:szCs w:val="24"/>
        </w:rPr>
        <w:t xml:space="preserve">s 5 encontros </w:t>
      </w:r>
      <w:r w:rsidR="00C03CC9">
        <w:rPr>
          <w:rFonts w:ascii="Times New Roman" w:hAnsi="Times New Roman" w:cs="Times New Roman"/>
          <w:sz w:val="24"/>
          <w:szCs w:val="24"/>
        </w:rPr>
        <w:t>em que a taxa foi mantida a 15%. Apenas na reunião mais recente c colegiado condescendeu em uma redução tão</w:t>
      </w:r>
      <w:r w:rsidR="004F1811">
        <w:rPr>
          <w:rFonts w:ascii="Times New Roman" w:hAnsi="Times New Roman" w:cs="Times New Roman"/>
          <w:sz w:val="24"/>
          <w:szCs w:val="24"/>
        </w:rPr>
        <w:t xml:space="preserve"> simbólica quanto insignificante, quando a SELIC foi diminuída de ridículos 0,25%.</w:t>
      </w:r>
      <w:r w:rsidR="00BE2DCA">
        <w:rPr>
          <w:rFonts w:ascii="Times New Roman" w:hAnsi="Times New Roman" w:cs="Times New Roman"/>
          <w:sz w:val="24"/>
          <w:szCs w:val="24"/>
        </w:rPr>
        <w:t xml:space="preserve"> O gráfico abaixo exibe de forma cristalina aquilo que deve ser um enorme desconforto de Lula com relação às promessas que fez a respeito de Galípolo e da possibilidade de mudanças na política monetária.</w:t>
      </w:r>
    </w:p>
    <w:p w14:paraId="3FF95FC7" w14:textId="77777777" w:rsidR="00307F57" w:rsidRDefault="00307F57" w:rsidP="00D05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DCE6A" w14:textId="223377C3" w:rsidR="00307F57" w:rsidRPr="00307F57" w:rsidRDefault="00307F57" w:rsidP="00307F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F57">
        <w:rPr>
          <w:rFonts w:ascii="Times New Roman" w:hAnsi="Times New Roman" w:cs="Times New Roman"/>
          <w:b/>
          <w:bCs/>
          <w:sz w:val="24"/>
          <w:szCs w:val="24"/>
        </w:rPr>
        <w:t>Taxa SELIC - Presidência do BC sob Gabriel Galípolo (2026-2026)</w:t>
      </w:r>
    </w:p>
    <w:p w14:paraId="5395C055" w14:textId="77777777" w:rsidR="00BE2DCA" w:rsidRDefault="00BE2DCA" w:rsidP="00BE2D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3006A80" wp14:editId="32028060">
            <wp:extent cx="4572000" cy="2743200"/>
            <wp:effectExtent l="0" t="0" r="0" b="0"/>
            <wp:docPr id="5918588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A22BA2A-5179-9AD6-4B3D-F590943197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46B730" w14:textId="5334E8AF" w:rsidR="00230031" w:rsidRPr="00307F57" w:rsidRDefault="00307F57" w:rsidP="00D05DF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F57">
        <w:rPr>
          <w:rFonts w:ascii="Times New Roman" w:hAnsi="Times New Roman" w:cs="Times New Roman"/>
          <w:sz w:val="20"/>
          <w:szCs w:val="20"/>
        </w:rPr>
        <w:t>Fonte: BCB</w:t>
      </w:r>
    </w:p>
    <w:p w14:paraId="66005310" w14:textId="77777777" w:rsidR="00DD5C4E" w:rsidRDefault="00DD5C4E" w:rsidP="00D05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714D8" w14:textId="451D89B0" w:rsidR="00A21575" w:rsidRDefault="00A21575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acordo com levantamentos esta</w:t>
      </w:r>
      <w:r w:rsidR="0002492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ísticos rotineiros, o Brasil segue ocupando</w:t>
      </w:r>
      <w:r w:rsidR="0002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Pr="009A3AEA">
          <w:rPr>
            <w:rStyle w:val="Hyperlink"/>
            <w:rFonts w:ascii="Times New Roman" w:hAnsi="Times New Roman" w:cs="Times New Roman"/>
            <w:sz w:val="24"/>
            <w:szCs w:val="24"/>
          </w:rPr>
          <w:t>segunda posição de taxa real de juros do mundo</w:t>
        </w:r>
      </w:hyperlink>
      <w:r>
        <w:rPr>
          <w:rFonts w:ascii="Times New Roman" w:hAnsi="Times New Roman" w:cs="Times New Roman"/>
          <w:sz w:val="24"/>
          <w:szCs w:val="24"/>
        </w:rPr>
        <w:t>. Só consegue ser ultrapa</w:t>
      </w:r>
      <w:r w:rsidR="00024923">
        <w:rPr>
          <w:rFonts w:ascii="Times New Roman" w:hAnsi="Times New Roman" w:cs="Times New Roman"/>
          <w:sz w:val="24"/>
          <w:szCs w:val="24"/>
        </w:rPr>
        <w:t>ssado pela Turquia atualmente.</w:t>
      </w:r>
      <w:r w:rsidR="0061254B">
        <w:rPr>
          <w:rFonts w:ascii="Times New Roman" w:hAnsi="Times New Roman" w:cs="Times New Roman"/>
          <w:sz w:val="24"/>
          <w:szCs w:val="24"/>
        </w:rPr>
        <w:t xml:space="preserve"> Esse importante sinalizado</w:t>
      </w:r>
      <w:r w:rsidR="003A48EA">
        <w:rPr>
          <w:rFonts w:ascii="Times New Roman" w:hAnsi="Times New Roman" w:cs="Times New Roman"/>
          <w:sz w:val="24"/>
          <w:szCs w:val="24"/>
        </w:rPr>
        <w:t>r</w:t>
      </w:r>
      <w:r w:rsidR="0061254B">
        <w:rPr>
          <w:rFonts w:ascii="Times New Roman" w:hAnsi="Times New Roman" w:cs="Times New Roman"/>
          <w:sz w:val="24"/>
          <w:szCs w:val="24"/>
        </w:rPr>
        <w:t xml:space="preserve"> do ambiente macroeconômico define o favorecimento dos setores vinculados ao financismo parasitário em detrimento da grande maioria da população. Juros nas alturas provocam </w:t>
      </w:r>
      <w:r w:rsidR="003A48EA">
        <w:rPr>
          <w:rFonts w:ascii="Times New Roman" w:hAnsi="Times New Roman" w:cs="Times New Roman"/>
          <w:sz w:val="24"/>
          <w:szCs w:val="24"/>
        </w:rPr>
        <w:t>estímulo ao direcionamento de r</w:t>
      </w:r>
      <w:r w:rsidR="00405D03">
        <w:rPr>
          <w:rFonts w:ascii="Times New Roman" w:hAnsi="Times New Roman" w:cs="Times New Roman"/>
          <w:sz w:val="24"/>
          <w:szCs w:val="24"/>
        </w:rPr>
        <w:t>e</w:t>
      </w:r>
      <w:r w:rsidR="003A48EA">
        <w:rPr>
          <w:rFonts w:ascii="Times New Roman" w:hAnsi="Times New Roman" w:cs="Times New Roman"/>
          <w:sz w:val="24"/>
          <w:szCs w:val="24"/>
        </w:rPr>
        <w:t>c</w:t>
      </w:r>
      <w:r w:rsidR="00405D03">
        <w:rPr>
          <w:rFonts w:ascii="Times New Roman" w:hAnsi="Times New Roman" w:cs="Times New Roman"/>
          <w:sz w:val="24"/>
          <w:szCs w:val="24"/>
        </w:rPr>
        <w:t>ursos</w:t>
      </w:r>
      <w:r w:rsidR="003A48EA">
        <w:rPr>
          <w:rFonts w:ascii="Times New Roman" w:hAnsi="Times New Roman" w:cs="Times New Roman"/>
          <w:sz w:val="24"/>
          <w:szCs w:val="24"/>
        </w:rPr>
        <w:t xml:space="preserve"> para o circuito financeiro </w:t>
      </w:r>
      <w:r w:rsidR="00227442">
        <w:rPr>
          <w:rFonts w:ascii="Times New Roman" w:hAnsi="Times New Roman" w:cs="Times New Roman"/>
          <w:sz w:val="24"/>
          <w:szCs w:val="24"/>
        </w:rPr>
        <w:t xml:space="preserve">improdutivo </w:t>
      </w:r>
      <w:r w:rsidR="003A48EA">
        <w:rPr>
          <w:rFonts w:ascii="Times New Roman" w:hAnsi="Times New Roman" w:cs="Times New Roman"/>
          <w:sz w:val="24"/>
          <w:szCs w:val="24"/>
        </w:rPr>
        <w:t xml:space="preserve">e </w:t>
      </w:r>
      <w:r w:rsidR="00405D03">
        <w:rPr>
          <w:rFonts w:ascii="Times New Roman" w:hAnsi="Times New Roman" w:cs="Times New Roman"/>
          <w:sz w:val="24"/>
          <w:szCs w:val="24"/>
        </w:rPr>
        <w:t>afastado do investimento no chamado</w:t>
      </w:r>
      <w:r w:rsidR="007C70D6">
        <w:rPr>
          <w:rFonts w:ascii="Times New Roman" w:hAnsi="Times New Roman" w:cs="Times New Roman"/>
          <w:sz w:val="24"/>
          <w:szCs w:val="24"/>
        </w:rPr>
        <w:t xml:space="preserve"> </w:t>
      </w:r>
      <w:r w:rsidR="00405D03">
        <w:rPr>
          <w:rFonts w:ascii="Times New Roman" w:hAnsi="Times New Roman" w:cs="Times New Roman"/>
          <w:sz w:val="24"/>
          <w:szCs w:val="24"/>
        </w:rPr>
        <w:t>setor real da economia.</w:t>
      </w:r>
      <w:r w:rsidR="007C70D6">
        <w:rPr>
          <w:rFonts w:ascii="Times New Roman" w:hAnsi="Times New Roman" w:cs="Times New Roman"/>
          <w:sz w:val="24"/>
          <w:szCs w:val="24"/>
        </w:rPr>
        <w:t xml:space="preserve"> A taxa neste nível inviabiliza qualquer processo de retomada do desenvolvimento econômico, social e ambiental. Além disso, manté</w:t>
      </w:r>
      <w:r w:rsidR="00056BC8">
        <w:rPr>
          <w:rFonts w:ascii="Times New Roman" w:hAnsi="Times New Roman" w:cs="Times New Roman"/>
          <w:sz w:val="24"/>
          <w:szCs w:val="24"/>
        </w:rPr>
        <w:t>m</w:t>
      </w:r>
      <w:r w:rsidR="007C70D6">
        <w:rPr>
          <w:rFonts w:ascii="Times New Roman" w:hAnsi="Times New Roman" w:cs="Times New Roman"/>
          <w:sz w:val="24"/>
          <w:szCs w:val="24"/>
        </w:rPr>
        <w:t xml:space="preserve"> o nível das despesas financeiras do orçamento federal em </w:t>
      </w:r>
      <w:r w:rsidR="00056BC8">
        <w:rPr>
          <w:rFonts w:ascii="Times New Roman" w:hAnsi="Times New Roman" w:cs="Times New Roman"/>
          <w:sz w:val="24"/>
          <w:szCs w:val="24"/>
        </w:rPr>
        <w:t xml:space="preserve">patamares nunca </w:t>
      </w:r>
      <w:r w:rsidR="00217B55">
        <w:rPr>
          <w:rFonts w:ascii="Times New Roman" w:hAnsi="Times New Roman" w:cs="Times New Roman"/>
          <w:sz w:val="24"/>
          <w:szCs w:val="24"/>
        </w:rPr>
        <w:t>d</w:t>
      </w:r>
      <w:r w:rsidR="00056BC8">
        <w:rPr>
          <w:rFonts w:ascii="Times New Roman" w:hAnsi="Times New Roman" w:cs="Times New Roman"/>
          <w:sz w:val="24"/>
          <w:szCs w:val="24"/>
        </w:rPr>
        <w:t>antes alcançado</w:t>
      </w:r>
      <w:r w:rsidR="00217B55">
        <w:rPr>
          <w:rFonts w:ascii="Times New Roman" w:hAnsi="Times New Roman" w:cs="Times New Roman"/>
          <w:sz w:val="24"/>
          <w:szCs w:val="24"/>
        </w:rPr>
        <w:t>s</w:t>
      </w:r>
      <w:r w:rsidR="00056BC8">
        <w:rPr>
          <w:rFonts w:ascii="Times New Roman" w:hAnsi="Times New Roman" w:cs="Times New Roman"/>
          <w:sz w:val="24"/>
          <w:szCs w:val="24"/>
        </w:rPr>
        <w:t>. Ao longo de 12 meses, o Brasil gastou</w:t>
      </w:r>
      <w:r w:rsidR="00217B55">
        <w:rPr>
          <w:rFonts w:ascii="Times New Roman" w:hAnsi="Times New Roman" w:cs="Times New Roman"/>
          <w:sz w:val="24"/>
          <w:szCs w:val="24"/>
        </w:rPr>
        <w:t xml:space="preserve"> mais de R$ 1 trilhão com o pagamento de juros da dívida pública. </w:t>
      </w:r>
    </w:p>
    <w:p w14:paraId="1085ACE5" w14:textId="0CEDB969" w:rsidR="00CE7978" w:rsidRPr="00CE7978" w:rsidRDefault="00CE7978" w:rsidP="00D05D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978">
        <w:rPr>
          <w:rFonts w:ascii="Times New Roman" w:hAnsi="Times New Roman" w:cs="Times New Roman"/>
          <w:b/>
          <w:bCs/>
          <w:sz w:val="24"/>
          <w:szCs w:val="24"/>
        </w:rPr>
        <w:t>Afinal, COPOM sabota ou não sabota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governo</w:t>
      </w:r>
      <w:r w:rsidRPr="00CE797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66D4394" w14:textId="705FC0B2" w:rsidR="0007199E" w:rsidRDefault="0007199E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Ora, a</w:t>
      </w:r>
      <w:r w:rsidR="00467A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que tudo indica, o COPOM continuou trabalha</w:t>
      </w:r>
      <w:r w:rsidR="001027D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 firmemente para s</w:t>
      </w:r>
      <w:r w:rsidR="001027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botar o governo</w:t>
      </w:r>
      <w:r w:rsidR="001027D9">
        <w:rPr>
          <w:rFonts w:ascii="Times New Roman" w:hAnsi="Times New Roman" w:cs="Times New Roman"/>
          <w:sz w:val="24"/>
          <w:szCs w:val="24"/>
        </w:rPr>
        <w:t xml:space="preserve">. O “menino” apresentado por Lula ao País </w:t>
      </w:r>
      <w:r w:rsidR="00174D1B">
        <w:rPr>
          <w:rFonts w:ascii="Times New Roman" w:hAnsi="Times New Roman" w:cs="Times New Roman"/>
          <w:sz w:val="24"/>
          <w:szCs w:val="24"/>
        </w:rPr>
        <w:t xml:space="preserve">tornou ainda mais dramática a situação do Brasil depois de sua posse no BC. O gráfico abaixo deixa clara a evolução </w:t>
      </w:r>
      <w:r w:rsidR="00B14757">
        <w:rPr>
          <w:rFonts w:ascii="Times New Roman" w:hAnsi="Times New Roman" w:cs="Times New Roman"/>
          <w:sz w:val="24"/>
          <w:szCs w:val="24"/>
        </w:rPr>
        <w:t xml:space="preserve">da SELIC </w:t>
      </w:r>
      <w:r w:rsidR="00174D1B">
        <w:rPr>
          <w:rFonts w:ascii="Times New Roman" w:hAnsi="Times New Roman" w:cs="Times New Roman"/>
          <w:sz w:val="24"/>
          <w:szCs w:val="24"/>
        </w:rPr>
        <w:t>desde 2019</w:t>
      </w:r>
      <w:r w:rsidR="00B14757">
        <w:rPr>
          <w:rFonts w:ascii="Times New Roman" w:hAnsi="Times New Roman" w:cs="Times New Roman"/>
          <w:sz w:val="24"/>
          <w:szCs w:val="24"/>
        </w:rPr>
        <w:t>.</w:t>
      </w:r>
      <w:r w:rsidR="004A6F9B">
        <w:rPr>
          <w:rFonts w:ascii="Times New Roman" w:hAnsi="Times New Roman" w:cs="Times New Roman"/>
          <w:sz w:val="24"/>
          <w:szCs w:val="24"/>
        </w:rPr>
        <w:t xml:space="preserve"> Durante a gestão de RCN, a SELIC média foi de </w:t>
      </w:r>
      <w:r w:rsidR="002E0FE7">
        <w:rPr>
          <w:rFonts w:ascii="Times New Roman" w:hAnsi="Times New Roman" w:cs="Times New Roman"/>
          <w:sz w:val="24"/>
          <w:szCs w:val="24"/>
        </w:rPr>
        <w:t xml:space="preserve">8,3%. Já depois </w:t>
      </w:r>
      <w:r w:rsidR="009B7985">
        <w:rPr>
          <w:rFonts w:ascii="Times New Roman" w:hAnsi="Times New Roman" w:cs="Times New Roman"/>
          <w:sz w:val="24"/>
          <w:szCs w:val="24"/>
        </w:rPr>
        <w:t xml:space="preserve">da posse </w:t>
      </w:r>
      <w:r w:rsidR="002E0FE7">
        <w:rPr>
          <w:rFonts w:ascii="Times New Roman" w:hAnsi="Times New Roman" w:cs="Times New Roman"/>
          <w:sz w:val="24"/>
          <w:szCs w:val="24"/>
        </w:rPr>
        <w:t>do indicado por Lula, esta média subiu 14,7%.</w:t>
      </w:r>
    </w:p>
    <w:p w14:paraId="7E6BA353" w14:textId="77777777" w:rsidR="0094742A" w:rsidRDefault="0094742A" w:rsidP="00D05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66ABE" w14:textId="471998BB" w:rsidR="00B14757" w:rsidRPr="00916A82" w:rsidRDefault="00B14757" w:rsidP="00916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A82">
        <w:rPr>
          <w:rFonts w:ascii="Times New Roman" w:hAnsi="Times New Roman" w:cs="Times New Roman"/>
          <w:b/>
          <w:bCs/>
          <w:sz w:val="24"/>
          <w:szCs w:val="24"/>
        </w:rPr>
        <w:t>SELIC</w:t>
      </w:r>
      <w:r w:rsidR="00916A82" w:rsidRPr="00916A82">
        <w:rPr>
          <w:rFonts w:ascii="Times New Roman" w:hAnsi="Times New Roman" w:cs="Times New Roman"/>
          <w:b/>
          <w:bCs/>
          <w:sz w:val="24"/>
          <w:szCs w:val="24"/>
        </w:rPr>
        <w:t xml:space="preserve"> (% ao ano) </w:t>
      </w:r>
      <w:r w:rsidRPr="00916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3A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16A82" w:rsidRPr="00916A82">
        <w:rPr>
          <w:rFonts w:ascii="Times New Roman" w:hAnsi="Times New Roman" w:cs="Times New Roman"/>
          <w:b/>
          <w:bCs/>
          <w:sz w:val="24"/>
          <w:szCs w:val="24"/>
        </w:rPr>
        <w:t>2019 a 2026</w:t>
      </w:r>
    </w:p>
    <w:p w14:paraId="75B66C65" w14:textId="513529A2" w:rsidR="00916A82" w:rsidRDefault="00916A82" w:rsidP="004803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A82">
        <w:rPr>
          <w:rFonts w:ascii="Times New Roman" w:hAnsi="Times New Roman" w:cs="Times New Roman"/>
          <w:b/>
          <w:bCs/>
          <w:sz w:val="24"/>
          <w:szCs w:val="24"/>
        </w:rPr>
        <w:t>Gestões de Roberto Campos Neto e Gabriel Galípolo.</w:t>
      </w:r>
    </w:p>
    <w:p w14:paraId="78AB7100" w14:textId="77777777" w:rsidR="0094742A" w:rsidRPr="00480384" w:rsidRDefault="0094742A" w:rsidP="004803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1C8A7" w14:textId="77777777" w:rsidR="00480384" w:rsidRDefault="00480384" w:rsidP="00480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07B7F24" wp14:editId="2CC96511">
            <wp:extent cx="4572000" cy="2743200"/>
            <wp:effectExtent l="0" t="0" r="0" b="0"/>
            <wp:docPr id="19618954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D352807-0B4C-A622-DD62-730BD9D4AE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30F8CA" w14:textId="64143904" w:rsidR="00A163A7" w:rsidRPr="00A163A7" w:rsidRDefault="00A163A7" w:rsidP="0094742A">
      <w:pPr>
        <w:rPr>
          <w:rFonts w:ascii="Times New Roman" w:hAnsi="Times New Roman" w:cs="Times New Roman"/>
          <w:sz w:val="20"/>
          <w:szCs w:val="20"/>
        </w:rPr>
      </w:pPr>
      <w:r w:rsidRPr="00A163A7">
        <w:rPr>
          <w:rFonts w:ascii="Times New Roman" w:hAnsi="Times New Roman" w:cs="Times New Roman"/>
          <w:sz w:val="20"/>
          <w:szCs w:val="20"/>
        </w:rPr>
        <w:t>Fonte: BCB</w:t>
      </w:r>
    </w:p>
    <w:p w14:paraId="2DD4CF33" w14:textId="77777777" w:rsidR="00A30E74" w:rsidRDefault="00A30E74" w:rsidP="00D05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0BDAF" w14:textId="1EA00F72" w:rsidR="00A225C1" w:rsidRDefault="0043509D" w:rsidP="00D0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Lula não tem mais o fantasma do bolsonarismo para </w:t>
      </w:r>
      <w:r w:rsidR="00417D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tacar e responsabilizar</w:t>
      </w:r>
      <w:r w:rsidR="00417D06">
        <w:rPr>
          <w:rFonts w:ascii="Times New Roman" w:hAnsi="Times New Roman" w:cs="Times New Roman"/>
          <w:sz w:val="24"/>
          <w:szCs w:val="24"/>
        </w:rPr>
        <w:t xml:space="preserve"> pela gravidade da situação econômica vivida pela grande maioria das famílias. As pesquisas de opinião têm refletido a desaprovação ao seu governo. No entanto, ao contr</w:t>
      </w:r>
      <w:r w:rsidR="009E714D">
        <w:rPr>
          <w:rFonts w:ascii="Times New Roman" w:hAnsi="Times New Roman" w:cs="Times New Roman"/>
          <w:sz w:val="24"/>
          <w:szCs w:val="24"/>
        </w:rPr>
        <w:t>á</w:t>
      </w:r>
      <w:r w:rsidR="00417D06">
        <w:rPr>
          <w:rFonts w:ascii="Times New Roman" w:hAnsi="Times New Roman" w:cs="Times New Roman"/>
          <w:sz w:val="24"/>
          <w:szCs w:val="24"/>
        </w:rPr>
        <w:t>rio de apontar para as mudanças tão necess</w:t>
      </w:r>
      <w:r w:rsidR="009E714D">
        <w:rPr>
          <w:rFonts w:ascii="Times New Roman" w:hAnsi="Times New Roman" w:cs="Times New Roman"/>
          <w:sz w:val="24"/>
          <w:szCs w:val="24"/>
        </w:rPr>
        <w:t>á</w:t>
      </w:r>
      <w:r w:rsidR="00417D06">
        <w:rPr>
          <w:rFonts w:ascii="Times New Roman" w:hAnsi="Times New Roman" w:cs="Times New Roman"/>
          <w:sz w:val="24"/>
          <w:szCs w:val="24"/>
        </w:rPr>
        <w:t>rias</w:t>
      </w:r>
      <w:r w:rsidR="009E714D">
        <w:rPr>
          <w:rFonts w:ascii="Times New Roman" w:hAnsi="Times New Roman" w:cs="Times New Roman"/>
          <w:sz w:val="24"/>
          <w:szCs w:val="24"/>
        </w:rPr>
        <w:t xml:space="preserve"> na essência da política econômica</w:t>
      </w:r>
      <w:r w:rsidR="00417D06">
        <w:rPr>
          <w:rFonts w:ascii="Times New Roman" w:hAnsi="Times New Roman" w:cs="Times New Roman"/>
          <w:sz w:val="24"/>
          <w:szCs w:val="24"/>
        </w:rPr>
        <w:t xml:space="preserve">, ele parece seguir pelo caminho </w:t>
      </w:r>
      <w:r w:rsidR="009E714D">
        <w:rPr>
          <w:rFonts w:ascii="Times New Roman" w:hAnsi="Times New Roman" w:cs="Times New Roman"/>
          <w:sz w:val="24"/>
          <w:szCs w:val="24"/>
        </w:rPr>
        <w:t>do “mais do mesmo”. Com a</w:t>
      </w:r>
      <w:r w:rsidR="00C00D41">
        <w:rPr>
          <w:rFonts w:ascii="Times New Roman" w:hAnsi="Times New Roman" w:cs="Times New Roman"/>
          <w:sz w:val="24"/>
          <w:szCs w:val="24"/>
        </w:rPr>
        <w:t xml:space="preserve"> anunciada </w:t>
      </w:r>
      <w:r w:rsidR="009E714D">
        <w:rPr>
          <w:rFonts w:ascii="Times New Roman" w:hAnsi="Times New Roman" w:cs="Times New Roman"/>
          <w:sz w:val="24"/>
          <w:szCs w:val="24"/>
        </w:rPr>
        <w:t xml:space="preserve">saída de Fernando Haddad para disputar o governo de São Paulo, ele </w:t>
      </w:r>
      <w:r w:rsidR="00C00D41">
        <w:rPr>
          <w:rFonts w:ascii="Times New Roman" w:hAnsi="Times New Roman" w:cs="Times New Roman"/>
          <w:sz w:val="24"/>
          <w:szCs w:val="24"/>
        </w:rPr>
        <w:t xml:space="preserve">pretende </w:t>
      </w:r>
      <w:r w:rsidR="009E714D">
        <w:rPr>
          <w:rFonts w:ascii="Times New Roman" w:hAnsi="Times New Roman" w:cs="Times New Roman"/>
          <w:sz w:val="24"/>
          <w:szCs w:val="24"/>
        </w:rPr>
        <w:t>nomea</w:t>
      </w:r>
      <w:r w:rsidR="00C00D41">
        <w:rPr>
          <w:rFonts w:ascii="Times New Roman" w:hAnsi="Times New Roman" w:cs="Times New Roman"/>
          <w:sz w:val="24"/>
          <w:szCs w:val="24"/>
        </w:rPr>
        <w:t>r</w:t>
      </w:r>
      <w:r w:rsidR="009E714D">
        <w:rPr>
          <w:rFonts w:ascii="Times New Roman" w:hAnsi="Times New Roman" w:cs="Times New Roman"/>
          <w:sz w:val="24"/>
          <w:szCs w:val="24"/>
        </w:rPr>
        <w:t xml:space="preserve"> para o alto comando do Minist</w:t>
      </w:r>
      <w:r w:rsidR="00C00D41">
        <w:rPr>
          <w:rFonts w:ascii="Times New Roman" w:hAnsi="Times New Roman" w:cs="Times New Roman"/>
          <w:sz w:val="24"/>
          <w:szCs w:val="24"/>
        </w:rPr>
        <w:t>é</w:t>
      </w:r>
      <w:r w:rsidR="009E714D">
        <w:rPr>
          <w:rFonts w:ascii="Times New Roman" w:hAnsi="Times New Roman" w:cs="Times New Roman"/>
          <w:sz w:val="24"/>
          <w:szCs w:val="24"/>
        </w:rPr>
        <w:t xml:space="preserve">rio da Fazenda os colaboradores mais </w:t>
      </w:r>
      <w:r w:rsidR="00C00D41">
        <w:rPr>
          <w:rFonts w:ascii="Times New Roman" w:hAnsi="Times New Roman" w:cs="Times New Roman"/>
          <w:sz w:val="24"/>
          <w:szCs w:val="24"/>
        </w:rPr>
        <w:t>alinhados com o conservadorismo e o neoliberalismo.</w:t>
      </w:r>
      <w:r w:rsidR="001732D1">
        <w:rPr>
          <w:rFonts w:ascii="Times New Roman" w:hAnsi="Times New Roman" w:cs="Times New Roman"/>
          <w:sz w:val="24"/>
          <w:szCs w:val="24"/>
        </w:rPr>
        <w:t xml:space="preserve"> Talvez Lula não considere, no fundo no fundo, que o trabalho de Galípolo à frente do BC </w:t>
      </w:r>
      <w:r w:rsidR="00732334">
        <w:rPr>
          <w:rFonts w:ascii="Times New Roman" w:hAnsi="Times New Roman" w:cs="Times New Roman"/>
          <w:sz w:val="24"/>
          <w:szCs w:val="24"/>
        </w:rPr>
        <w:t xml:space="preserve">não </w:t>
      </w:r>
      <w:r w:rsidR="001732D1">
        <w:rPr>
          <w:rFonts w:ascii="Times New Roman" w:hAnsi="Times New Roman" w:cs="Times New Roman"/>
          <w:sz w:val="24"/>
          <w:szCs w:val="24"/>
        </w:rPr>
        <w:t xml:space="preserve">seja </w:t>
      </w:r>
      <w:r w:rsidR="00732334">
        <w:rPr>
          <w:rFonts w:ascii="Times New Roman" w:hAnsi="Times New Roman" w:cs="Times New Roman"/>
          <w:sz w:val="24"/>
          <w:szCs w:val="24"/>
        </w:rPr>
        <w:t xml:space="preserve">mesmo </w:t>
      </w:r>
      <w:r w:rsidR="001732D1">
        <w:rPr>
          <w:rFonts w:ascii="Times New Roman" w:hAnsi="Times New Roman" w:cs="Times New Roman"/>
          <w:sz w:val="24"/>
          <w:szCs w:val="24"/>
        </w:rPr>
        <w:t xml:space="preserve">uma sabotagem </w:t>
      </w:r>
      <w:r w:rsidR="00732334">
        <w:rPr>
          <w:rFonts w:ascii="Times New Roman" w:hAnsi="Times New Roman" w:cs="Times New Roman"/>
          <w:sz w:val="24"/>
          <w:szCs w:val="24"/>
        </w:rPr>
        <w:t xml:space="preserve">declarada </w:t>
      </w:r>
      <w:r w:rsidR="001732D1">
        <w:rPr>
          <w:rFonts w:ascii="Times New Roman" w:hAnsi="Times New Roman" w:cs="Times New Roman"/>
          <w:sz w:val="24"/>
          <w:szCs w:val="24"/>
        </w:rPr>
        <w:t>ao seu governo.</w:t>
      </w:r>
      <w:r w:rsidR="00732334">
        <w:rPr>
          <w:rFonts w:ascii="Times New Roman" w:hAnsi="Times New Roman" w:cs="Times New Roman"/>
          <w:sz w:val="24"/>
          <w:szCs w:val="24"/>
        </w:rPr>
        <w:t xml:space="preserve"> Talvez estejamos todos bem enganados a</w:t>
      </w:r>
      <w:r w:rsidR="00AC5965">
        <w:rPr>
          <w:rFonts w:ascii="Times New Roman" w:hAnsi="Times New Roman" w:cs="Times New Roman"/>
          <w:sz w:val="24"/>
          <w:szCs w:val="24"/>
        </w:rPr>
        <w:t xml:space="preserve"> </w:t>
      </w:r>
      <w:r w:rsidR="00732334">
        <w:rPr>
          <w:rFonts w:ascii="Times New Roman" w:hAnsi="Times New Roman" w:cs="Times New Roman"/>
          <w:sz w:val="24"/>
          <w:szCs w:val="24"/>
        </w:rPr>
        <w:t>respeito disso.</w:t>
      </w:r>
      <w:r w:rsidR="00AC5965">
        <w:rPr>
          <w:rFonts w:ascii="Times New Roman" w:hAnsi="Times New Roman" w:cs="Times New Roman"/>
          <w:sz w:val="24"/>
          <w:szCs w:val="24"/>
        </w:rPr>
        <w:t xml:space="preserve"> Aguardemos, pois.</w:t>
      </w:r>
    </w:p>
    <w:p w14:paraId="626F43BA" w14:textId="77777777" w:rsidR="00A225C1" w:rsidRDefault="00A225C1" w:rsidP="00D05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A2F78" w14:textId="77777777" w:rsidR="00266242" w:rsidRDefault="00266242" w:rsidP="00266242">
      <w:pPr>
        <w:jc w:val="both"/>
        <w:rPr>
          <w:rFonts w:ascii="Times New Roman" w:hAnsi="Times New Roman" w:cs="Times New Roman"/>
          <w:sz w:val="24"/>
          <w:szCs w:val="24"/>
        </w:rPr>
      </w:pPr>
      <w:r w:rsidRPr="00F43590">
        <w:rPr>
          <w:rFonts w:ascii="Times New Roman" w:hAnsi="Times New Roman" w:cs="Times New Roman"/>
          <w:sz w:val="24"/>
          <w:szCs w:val="24"/>
        </w:rPr>
        <w:t>* Paulo Kliass é doutor em economia e membro da carreira de Especialistas em Políticas Públicas e Gestão Governamental do governo federal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14128" w14:textId="77777777" w:rsidR="00A30E74" w:rsidRDefault="00A30E74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19132" w14:textId="77777777" w:rsidR="00236006" w:rsidRDefault="00236006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22C9B" w14:textId="77777777" w:rsidR="00990414" w:rsidRDefault="00990414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23378" w14:textId="77777777" w:rsidR="00236006" w:rsidRDefault="00236006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6389A" w14:textId="77777777" w:rsidR="008C35FC" w:rsidRDefault="008C35FC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74D45" w14:textId="77777777" w:rsidR="008C35FC" w:rsidRDefault="008C35FC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ADE0E" w14:textId="63A5AD83" w:rsidR="00A30E74" w:rsidRDefault="00DF2CEB" w:rsidP="008C35FC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DF2CEB">
        <w:rPr>
          <w:rFonts w:ascii="Times New Roman" w:hAnsi="Times New Roman" w:cs="Times New Roman"/>
          <w:sz w:val="24"/>
          <w:szCs w:val="24"/>
        </w:rPr>
        <w:br/>
      </w:r>
    </w:p>
    <w:p w14:paraId="7A8A54A0" w14:textId="77777777" w:rsidR="00B87E0E" w:rsidRDefault="00B87E0E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1BF79" w14:textId="77777777" w:rsidR="00B87E0E" w:rsidRDefault="00B87E0E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59B8E" w14:textId="77777777" w:rsidR="00B87E0E" w:rsidRDefault="00B87E0E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80811" w14:textId="77777777" w:rsidR="00B87E0E" w:rsidRDefault="00B87E0E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3FE83" w14:textId="77777777" w:rsidR="002A76E3" w:rsidRDefault="002A76E3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ADCAA" w14:textId="77777777" w:rsidR="002A76E3" w:rsidRDefault="002A76E3" w:rsidP="002662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7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42"/>
    <w:rsid w:val="00014B2F"/>
    <w:rsid w:val="00015528"/>
    <w:rsid w:val="00015A7E"/>
    <w:rsid w:val="00024923"/>
    <w:rsid w:val="000424BF"/>
    <w:rsid w:val="0004701A"/>
    <w:rsid w:val="00056BC8"/>
    <w:rsid w:val="00060BAA"/>
    <w:rsid w:val="00060F94"/>
    <w:rsid w:val="00061198"/>
    <w:rsid w:val="0006363B"/>
    <w:rsid w:val="000671FC"/>
    <w:rsid w:val="0007199E"/>
    <w:rsid w:val="00084B12"/>
    <w:rsid w:val="000941C4"/>
    <w:rsid w:val="000C5ED6"/>
    <w:rsid w:val="000C7E3A"/>
    <w:rsid w:val="000E3731"/>
    <w:rsid w:val="000F00DA"/>
    <w:rsid w:val="000F4253"/>
    <w:rsid w:val="001027D9"/>
    <w:rsid w:val="001142D9"/>
    <w:rsid w:val="00122F08"/>
    <w:rsid w:val="00135A17"/>
    <w:rsid w:val="00136A9B"/>
    <w:rsid w:val="00150733"/>
    <w:rsid w:val="001570EA"/>
    <w:rsid w:val="00170486"/>
    <w:rsid w:val="00171CB3"/>
    <w:rsid w:val="001732D1"/>
    <w:rsid w:val="00174D1B"/>
    <w:rsid w:val="0018359F"/>
    <w:rsid w:val="0018790F"/>
    <w:rsid w:val="00190B50"/>
    <w:rsid w:val="0019724F"/>
    <w:rsid w:val="001A0225"/>
    <w:rsid w:val="001B1AFA"/>
    <w:rsid w:val="001B5ED2"/>
    <w:rsid w:val="001C5BF9"/>
    <w:rsid w:val="001C772B"/>
    <w:rsid w:val="001D4C2F"/>
    <w:rsid w:val="001D7805"/>
    <w:rsid w:val="001D7D71"/>
    <w:rsid w:val="001E545A"/>
    <w:rsid w:val="001E7DA5"/>
    <w:rsid w:val="001F7136"/>
    <w:rsid w:val="0020792E"/>
    <w:rsid w:val="002152F4"/>
    <w:rsid w:val="00217B55"/>
    <w:rsid w:val="002260E2"/>
    <w:rsid w:val="00227442"/>
    <w:rsid w:val="00230031"/>
    <w:rsid w:val="002347BE"/>
    <w:rsid w:val="00236006"/>
    <w:rsid w:val="00241705"/>
    <w:rsid w:val="00266242"/>
    <w:rsid w:val="00274D84"/>
    <w:rsid w:val="0027757F"/>
    <w:rsid w:val="00277F48"/>
    <w:rsid w:val="00282182"/>
    <w:rsid w:val="002838FA"/>
    <w:rsid w:val="0029036D"/>
    <w:rsid w:val="002948CD"/>
    <w:rsid w:val="002975A5"/>
    <w:rsid w:val="002A52AC"/>
    <w:rsid w:val="002A7223"/>
    <w:rsid w:val="002A76E3"/>
    <w:rsid w:val="002B0750"/>
    <w:rsid w:val="002B1756"/>
    <w:rsid w:val="002C696A"/>
    <w:rsid w:val="002D045E"/>
    <w:rsid w:val="002D7256"/>
    <w:rsid w:val="002E0FE7"/>
    <w:rsid w:val="002E161C"/>
    <w:rsid w:val="003000B9"/>
    <w:rsid w:val="003075AF"/>
    <w:rsid w:val="00307F57"/>
    <w:rsid w:val="0032035A"/>
    <w:rsid w:val="00322578"/>
    <w:rsid w:val="0033022B"/>
    <w:rsid w:val="00330B6E"/>
    <w:rsid w:val="003374D2"/>
    <w:rsid w:val="0034088A"/>
    <w:rsid w:val="00341A0A"/>
    <w:rsid w:val="003450B4"/>
    <w:rsid w:val="00357634"/>
    <w:rsid w:val="00365FFE"/>
    <w:rsid w:val="003A48EA"/>
    <w:rsid w:val="003B5CA4"/>
    <w:rsid w:val="003E4364"/>
    <w:rsid w:val="003F2489"/>
    <w:rsid w:val="003F54DA"/>
    <w:rsid w:val="003F6EED"/>
    <w:rsid w:val="0040508A"/>
    <w:rsid w:val="00405A08"/>
    <w:rsid w:val="00405D03"/>
    <w:rsid w:val="00410585"/>
    <w:rsid w:val="00414904"/>
    <w:rsid w:val="00417D06"/>
    <w:rsid w:val="00421D0F"/>
    <w:rsid w:val="0043509D"/>
    <w:rsid w:val="00440732"/>
    <w:rsid w:val="00455AE8"/>
    <w:rsid w:val="00457FD5"/>
    <w:rsid w:val="00462B69"/>
    <w:rsid w:val="00463862"/>
    <w:rsid w:val="00467A98"/>
    <w:rsid w:val="00470C07"/>
    <w:rsid w:val="00480384"/>
    <w:rsid w:val="0049615F"/>
    <w:rsid w:val="004A522A"/>
    <w:rsid w:val="004A5860"/>
    <w:rsid w:val="004A6F9B"/>
    <w:rsid w:val="004B3CC8"/>
    <w:rsid w:val="004C4E71"/>
    <w:rsid w:val="004D0551"/>
    <w:rsid w:val="004D76DF"/>
    <w:rsid w:val="004E2A06"/>
    <w:rsid w:val="004F1811"/>
    <w:rsid w:val="004F6DD0"/>
    <w:rsid w:val="005010B4"/>
    <w:rsid w:val="00504111"/>
    <w:rsid w:val="00521BA3"/>
    <w:rsid w:val="00530659"/>
    <w:rsid w:val="00530D21"/>
    <w:rsid w:val="005371C5"/>
    <w:rsid w:val="00541F02"/>
    <w:rsid w:val="00553690"/>
    <w:rsid w:val="00565D72"/>
    <w:rsid w:val="00570922"/>
    <w:rsid w:val="0058763A"/>
    <w:rsid w:val="0059546C"/>
    <w:rsid w:val="005C622F"/>
    <w:rsid w:val="005D4295"/>
    <w:rsid w:val="005E5B8F"/>
    <w:rsid w:val="005E67A6"/>
    <w:rsid w:val="0061254B"/>
    <w:rsid w:val="00625C92"/>
    <w:rsid w:val="00635A3F"/>
    <w:rsid w:val="00642987"/>
    <w:rsid w:val="006436F3"/>
    <w:rsid w:val="0065740E"/>
    <w:rsid w:val="00660DD7"/>
    <w:rsid w:val="00661BD4"/>
    <w:rsid w:val="00661CBC"/>
    <w:rsid w:val="00661E60"/>
    <w:rsid w:val="006644C8"/>
    <w:rsid w:val="006661C2"/>
    <w:rsid w:val="00674377"/>
    <w:rsid w:val="00684807"/>
    <w:rsid w:val="006B2CDA"/>
    <w:rsid w:val="006C6FE2"/>
    <w:rsid w:val="006D02E9"/>
    <w:rsid w:val="006E4D11"/>
    <w:rsid w:val="006E7DD1"/>
    <w:rsid w:val="006F71FA"/>
    <w:rsid w:val="007033C2"/>
    <w:rsid w:val="0070421B"/>
    <w:rsid w:val="007169A7"/>
    <w:rsid w:val="007211DD"/>
    <w:rsid w:val="00732334"/>
    <w:rsid w:val="0073450A"/>
    <w:rsid w:val="0073634B"/>
    <w:rsid w:val="007547F9"/>
    <w:rsid w:val="00766A6C"/>
    <w:rsid w:val="00775DFE"/>
    <w:rsid w:val="0078119E"/>
    <w:rsid w:val="00781D25"/>
    <w:rsid w:val="00797BC7"/>
    <w:rsid w:val="007A35CB"/>
    <w:rsid w:val="007B22C6"/>
    <w:rsid w:val="007C4C04"/>
    <w:rsid w:val="007C70D6"/>
    <w:rsid w:val="007D14B1"/>
    <w:rsid w:val="007D7565"/>
    <w:rsid w:val="007E56AE"/>
    <w:rsid w:val="007F79BA"/>
    <w:rsid w:val="0081734C"/>
    <w:rsid w:val="00821FEE"/>
    <w:rsid w:val="0085132A"/>
    <w:rsid w:val="00857E24"/>
    <w:rsid w:val="00880652"/>
    <w:rsid w:val="00883839"/>
    <w:rsid w:val="008926A6"/>
    <w:rsid w:val="00895B59"/>
    <w:rsid w:val="008A7776"/>
    <w:rsid w:val="008B2A67"/>
    <w:rsid w:val="008C35FC"/>
    <w:rsid w:val="008D3143"/>
    <w:rsid w:val="008E5D00"/>
    <w:rsid w:val="008F12DD"/>
    <w:rsid w:val="008F4BB4"/>
    <w:rsid w:val="008F4D03"/>
    <w:rsid w:val="00916A82"/>
    <w:rsid w:val="00922590"/>
    <w:rsid w:val="00940C4F"/>
    <w:rsid w:val="00944A1F"/>
    <w:rsid w:val="00945893"/>
    <w:rsid w:val="0094742A"/>
    <w:rsid w:val="00950A95"/>
    <w:rsid w:val="00951596"/>
    <w:rsid w:val="00952020"/>
    <w:rsid w:val="00974097"/>
    <w:rsid w:val="0098050D"/>
    <w:rsid w:val="009824C7"/>
    <w:rsid w:val="009828C1"/>
    <w:rsid w:val="009836C1"/>
    <w:rsid w:val="009838EC"/>
    <w:rsid w:val="00984949"/>
    <w:rsid w:val="00990414"/>
    <w:rsid w:val="00991734"/>
    <w:rsid w:val="0099543F"/>
    <w:rsid w:val="009A3320"/>
    <w:rsid w:val="009A3AEA"/>
    <w:rsid w:val="009B7985"/>
    <w:rsid w:val="009C1B99"/>
    <w:rsid w:val="009D2D20"/>
    <w:rsid w:val="009E1065"/>
    <w:rsid w:val="009E2217"/>
    <w:rsid w:val="009E714D"/>
    <w:rsid w:val="00A1554D"/>
    <w:rsid w:val="00A163A7"/>
    <w:rsid w:val="00A21575"/>
    <w:rsid w:val="00A225C1"/>
    <w:rsid w:val="00A30E74"/>
    <w:rsid w:val="00A4149C"/>
    <w:rsid w:val="00A44132"/>
    <w:rsid w:val="00A54B7E"/>
    <w:rsid w:val="00A703C2"/>
    <w:rsid w:val="00A76841"/>
    <w:rsid w:val="00A91F0A"/>
    <w:rsid w:val="00A92285"/>
    <w:rsid w:val="00A968C0"/>
    <w:rsid w:val="00AC5965"/>
    <w:rsid w:val="00AE2809"/>
    <w:rsid w:val="00AE3790"/>
    <w:rsid w:val="00AE42A4"/>
    <w:rsid w:val="00AF1D10"/>
    <w:rsid w:val="00B05BE1"/>
    <w:rsid w:val="00B14757"/>
    <w:rsid w:val="00B245DA"/>
    <w:rsid w:val="00B309E7"/>
    <w:rsid w:val="00B37CCF"/>
    <w:rsid w:val="00B56BA8"/>
    <w:rsid w:val="00B62EB2"/>
    <w:rsid w:val="00B752A4"/>
    <w:rsid w:val="00B75A25"/>
    <w:rsid w:val="00B760C1"/>
    <w:rsid w:val="00B76B4C"/>
    <w:rsid w:val="00B81E95"/>
    <w:rsid w:val="00B87E0E"/>
    <w:rsid w:val="00BA44FC"/>
    <w:rsid w:val="00BB6471"/>
    <w:rsid w:val="00BC320C"/>
    <w:rsid w:val="00BE098E"/>
    <w:rsid w:val="00BE0B1E"/>
    <w:rsid w:val="00BE2DCA"/>
    <w:rsid w:val="00BE7E6D"/>
    <w:rsid w:val="00BF11C4"/>
    <w:rsid w:val="00C00D41"/>
    <w:rsid w:val="00C03CC9"/>
    <w:rsid w:val="00C25738"/>
    <w:rsid w:val="00C36C54"/>
    <w:rsid w:val="00C62547"/>
    <w:rsid w:val="00C62BDE"/>
    <w:rsid w:val="00C64518"/>
    <w:rsid w:val="00C7077E"/>
    <w:rsid w:val="00C70FA8"/>
    <w:rsid w:val="00C8466E"/>
    <w:rsid w:val="00C85868"/>
    <w:rsid w:val="00C907EC"/>
    <w:rsid w:val="00C93455"/>
    <w:rsid w:val="00CA0FE7"/>
    <w:rsid w:val="00CA428C"/>
    <w:rsid w:val="00CB33E7"/>
    <w:rsid w:val="00CC155E"/>
    <w:rsid w:val="00CC2876"/>
    <w:rsid w:val="00CC4D6F"/>
    <w:rsid w:val="00CE7978"/>
    <w:rsid w:val="00D00186"/>
    <w:rsid w:val="00D049CA"/>
    <w:rsid w:val="00D05DF1"/>
    <w:rsid w:val="00D07142"/>
    <w:rsid w:val="00D359F1"/>
    <w:rsid w:val="00D363FA"/>
    <w:rsid w:val="00D37238"/>
    <w:rsid w:val="00D436C5"/>
    <w:rsid w:val="00D43E10"/>
    <w:rsid w:val="00D60CB9"/>
    <w:rsid w:val="00D87FA5"/>
    <w:rsid w:val="00DA2A52"/>
    <w:rsid w:val="00DA4962"/>
    <w:rsid w:val="00DC1A0F"/>
    <w:rsid w:val="00DD5C4E"/>
    <w:rsid w:val="00DE195E"/>
    <w:rsid w:val="00DE3E82"/>
    <w:rsid w:val="00DE49B7"/>
    <w:rsid w:val="00DF2C20"/>
    <w:rsid w:val="00DF2CEB"/>
    <w:rsid w:val="00DF68B0"/>
    <w:rsid w:val="00E056B4"/>
    <w:rsid w:val="00E116BB"/>
    <w:rsid w:val="00E13288"/>
    <w:rsid w:val="00E32250"/>
    <w:rsid w:val="00E363BD"/>
    <w:rsid w:val="00E43EE5"/>
    <w:rsid w:val="00E44C6E"/>
    <w:rsid w:val="00E4722A"/>
    <w:rsid w:val="00E55A1F"/>
    <w:rsid w:val="00E6156D"/>
    <w:rsid w:val="00E714F4"/>
    <w:rsid w:val="00E7394D"/>
    <w:rsid w:val="00E76ABC"/>
    <w:rsid w:val="00E839D9"/>
    <w:rsid w:val="00E922AC"/>
    <w:rsid w:val="00E95FA3"/>
    <w:rsid w:val="00E96430"/>
    <w:rsid w:val="00EA0B5D"/>
    <w:rsid w:val="00EA7F7C"/>
    <w:rsid w:val="00EB652C"/>
    <w:rsid w:val="00EC7A29"/>
    <w:rsid w:val="00ED11B5"/>
    <w:rsid w:val="00ED77E6"/>
    <w:rsid w:val="00EF7AF9"/>
    <w:rsid w:val="00F0021E"/>
    <w:rsid w:val="00F01767"/>
    <w:rsid w:val="00F03F01"/>
    <w:rsid w:val="00F049E9"/>
    <w:rsid w:val="00F12C59"/>
    <w:rsid w:val="00F139B9"/>
    <w:rsid w:val="00F239CA"/>
    <w:rsid w:val="00F25308"/>
    <w:rsid w:val="00F26E12"/>
    <w:rsid w:val="00F27713"/>
    <w:rsid w:val="00F3794E"/>
    <w:rsid w:val="00F437F6"/>
    <w:rsid w:val="00F44679"/>
    <w:rsid w:val="00F5192F"/>
    <w:rsid w:val="00F62071"/>
    <w:rsid w:val="00F738FF"/>
    <w:rsid w:val="00F7559A"/>
    <w:rsid w:val="00F7728E"/>
    <w:rsid w:val="00F80215"/>
    <w:rsid w:val="00F8548B"/>
    <w:rsid w:val="00F93E76"/>
    <w:rsid w:val="00FA4DAD"/>
    <w:rsid w:val="00FA6807"/>
    <w:rsid w:val="00FB7FF6"/>
    <w:rsid w:val="00FD14C6"/>
    <w:rsid w:val="00FD564F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787F"/>
  <w15:chartTrackingRefBased/>
  <w15:docId w15:val="{A6BDEBEB-852C-406D-AE45-42751A48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662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2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2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2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2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2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2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2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2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2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2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2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2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2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2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6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2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6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24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662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24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662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2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6624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hyperlink" Target="https://www.poder360.com.br/governo/lula-diz-que-so-bc-esta-desajustado-e-promete-brasil-como-em-201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der360.com.br/partidos-politicos/bc-de-campos-neto-e-bunker-para-sabotar-a-economia-diz-p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br/planalto/pt-br/acompanhe-o-planalto/noticias/2024/12/201cvoce-vai-ser-o-presidente-com-mais-autonomia-que-o-banco-central-ja-teve201d-diz-lula-para-gabriel-galipolo" TargetMode="External"/><Relationship Id="rId10" Type="http://schemas.openxmlformats.org/officeDocument/2006/relationships/chart" Target="charts/chart2.xml"/><Relationship Id="rId4" Type="http://schemas.openxmlformats.org/officeDocument/2006/relationships/hyperlink" Target="https://www.planalto.gov.br/ccivil_03/leis/lcp/lcp179.htm" TargetMode="External"/><Relationship Id="rId9" Type="http://schemas.openxmlformats.org/officeDocument/2006/relationships/hyperlink" Target="https://moneyou.com.br/wp-content/uploads/2026/03/rankingdejurosreais170326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ulo\AppData\Roaming\Microsoft\Excel\Pasta1%20(version%201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ulo\AppData\Roaming\Microsoft\Excel\Pasta1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Planilha2!$B$3:$B$12</c:f>
              <c:strCache>
                <c:ptCount val="10"/>
                <c:pt idx="0">
                  <c:v>268a - jan/25</c:v>
                </c:pt>
                <c:pt idx="1">
                  <c:v>269a - mar/25</c:v>
                </c:pt>
                <c:pt idx="2">
                  <c:v>270a - mai/25</c:v>
                </c:pt>
                <c:pt idx="3">
                  <c:v>271a - jun/25</c:v>
                </c:pt>
                <c:pt idx="4">
                  <c:v>272a -jul/25</c:v>
                </c:pt>
                <c:pt idx="5">
                  <c:v>273a - set/25</c:v>
                </c:pt>
                <c:pt idx="6">
                  <c:v>274a - nov/25</c:v>
                </c:pt>
                <c:pt idx="7">
                  <c:v>275a - dez/25</c:v>
                </c:pt>
                <c:pt idx="8">
                  <c:v>276a - jan/26</c:v>
                </c:pt>
                <c:pt idx="9">
                  <c:v>277a - mar/26</c:v>
                </c:pt>
              </c:strCache>
            </c:strRef>
          </c:cat>
          <c:val>
            <c:numRef>
              <c:f>Planilha2!$C$3:$C$12</c:f>
              <c:numCache>
                <c:formatCode>General</c:formatCode>
                <c:ptCount val="10"/>
                <c:pt idx="0">
                  <c:v>13.25</c:v>
                </c:pt>
                <c:pt idx="1">
                  <c:v>14.25</c:v>
                </c:pt>
                <c:pt idx="2">
                  <c:v>14.75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74-4297-9FFD-7B986AEEEF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5444928"/>
        <c:axId val="925445888"/>
      </c:barChart>
      <c:catAx>
        <c:axId val="92544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25445888"/>
        <c:crosses val="autoZero"/>
        <c:auto val="1"/>
        <c:lblAlgn val="ctr"/>
        <c:lblOffset val="100"/>
        <c:noMultiLvlLbl val="0"/>
      </c:catAx>
      <c:valAx>
        <c:axId val="925445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254449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 b="1"/>
              <a:t>Média RCN</a:t>
            </a:r>
            <a:r>
              <a:rPr lang="pt-BR" sz="1100"/>
              <a:t>: 8,3%                                                                                       </a:t>
            </a:r>
            <a:r>
              <a:rPr lang="pt-BR" sz="1100" b="1"/>
              <a:t>Média Galípolo</a:t>
            </a:r>
            <a:r>
              <a:rPr lang="pt-BR" sz="1100"/>
              <a:t>: 14,7%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Planilha2!$B$16:$B$72</c:f>
              <c:strCache>
                <c:ptCount val="57"/>
                <c:pt idx="0">
                  <c:v>RCN</c:v>
                </c:pt>
                <c:pt idx="1">
                  <c:v>RCN</c:v>
                </c:pt>
                <c:pt idx="2">
                  <c:v>RCN</c:v>
                </c:pt>
                <c:pt idx="3">
                  <c:v>RCN</c:v>
                </c:pt>
                <c:pt idx="4">
                  <c:v>RCN</c:v>
                </c:pt>
                <c:pt idx="5">
                  <c:v>RCN</c:v>
                </c:pt>
                <c:pt idx="6">
                  <c:v>RCN</c:v>
                </c:pt>
                <c:pt idx="7">
                  <c:v>RCN</c:v>
                </c:pt>
                <c:pt idx="8">
                  <c:v>RCN</c:v>
                </c:pt>
                <c:pt idx="9">
                  <c:v>RCN</c:v>
                </c:pt>
                <c:pt idx="10">
                  <c:v>RCN</c:v>
                </c:pt>
                <c:pt idx="11">
                  <c:v>RCN</c:v>
                </c:pt>
                <c:pt idx="12">
                  <c:v>RCN</c:v>
                </c:pt>
                <c:pt idx="13">
                  <c:v>RCN</c:v>
                </c:pt>
                <c:pt idx="14">
                  <c:v>RCN</c:v>
                </c:pt>
                <c:pt idx="15">
                  <c:v>RCN</c:v>
                </c:pt>
                <c:pt idx="16">
                  <c:v>RCN</c:v>
                </c:pt>
                <c:pt idx="17">
                  <c:v>RCN</c:v>
                </c:pt>
                <c:pt idx="18">
                  <c:v>RCN</c:v>
                </c:pt>
                <c:pt idx="19">
                  <c:v>RCN</c:v>
                </c:pt>
                <c:pt idx="20">
                  <c:v>RCN</c:v>
                </c:pt>
                <c:pt idx="21">
                  <c:v>RCN</c:v>
                </c:pt>
                <c:pt idx="22">
                  <c:v>RCN</c:v>
                </c:pt>
                <c:pt idx="23">
                  <c:v>RCN</c:v>
                </c:pt>
                <c:pt idx="24">
                  <c:v>RCN</c:v>
                </c:pt>
                <c:pt idx="25">
                  <c:v>RCN</c:v>
                </c:pt>
                <c:pt idx="26">
                  <c:v>RCN</c:v>
                </c:pt>
                <c:pt idx="27">
                  <c:v>RCN</c:v>
                </c:pt>
                <c:pt idx="28">
                  <c:v>RCN</c:v>
                </c:pt>
                <c:pt idx="29">
                  <c:v>RCN</c:v>
                </c:pt>
                <c:pt idx="30">
                  <c:v>RCN</c:v>
                </c:pt>
                <c:pt idx="31">
                  <c:v>RCN</c:v>
                </c:pt>
                <c:pt idx="32">
                  <c:v>RCN</c:v>
                </c:pt>
                <c:pt idx="33">
                  <c:v>RCN</c:v>
                </c:pt>
                <c:pt idx="34">
                  <c:v>RCN</c:v>
                </c:pt>
                <c:pt idx="35">
                  <c:v>RCN</c:v>
                </c:pt>
                <c:pt idx="36">
                  <c:v>RCN</c:v>
                </c:pt>
                <c:pt idx="37">
                  <c:v>RCN</c:v>
                </c:pt>
                <c:pt idx="38">
                  <c:v>RCN</c:v>
                </c:pt>
                <c:pt idx="39">
                  <c:v>RCN</c:v>
                </c:pt>
                <c:pt idx="40">
                  <c:v>RCN</c:v>
                </c:pt>
                <c:pt idx="41">
                  <c:v>RCN</c:v>
                </c:pt>
                <c:pt idx="42">
                  <c:v>RCN</c:v>
                </c:pt>
                <c:pt idx="43">
                  <c:v>RCN</c:v>
                </c:pt>
                <c:pt idx="44">
                  <c:v>RCN</c:v>
                </c:pt>
                <c:pt idx="45">
                  <c:v>RCN</c:v>
                </c:pt>
                <c:pt idx="46">
                  <c:v>RCN</c:v>
                </c:pt>
                <c:pt idx="47">
                  <c:v>Galípolo</c:v>
                </c:pt>
                <c:pt idx="48">
                  <c:v>Galípolo</c:v>
                </c:pt>
                <c:pt idx="49">
                  <c:v>Galípolo</c:v>
                </c:pt>
                <c:pt idx="50">
                  <c:v>Galípolo</c:v>
                </c:pt>
                <c:pt idx="51">
                  <c:v>Galípolo</c:v>
                </c:pt>
                <c:pt idx="52">
                  <c:v>Galípolo</c:v>
                </c:pt>
                <c:pt idx="53">
                  <c:v>Galípolo</c:v>
                </c:pt>
                <c:pt idx="54">
                  <c:v>Galípolo</c:v>
                </c:pt>
                <c:pt idx="55">
                  <c:v>Galípolo</c:v>
                </c:pt>
                <c:pt idx="56">
                  <c:v>Galípolo</c:v>
                </c:pt>
              </c:strCache>
            </c:strRef>
          </c:cat>
          <c:val>
            <c:numRef>
              <c:f>Planilha2!$C$16:$C$72</c:f>
              <c:numCache>
                <c:formatCode>General</c:formatCode>
                <c:ptCount val="57"/>
                <c:pt idx="0">
                  <c:v>6.5</c:v>
                </c:pt>
                <c:pt idx="1">
                  <c:v>6.5</c:v>
                </c:pt>
                <c:pt idx="2">
                  <c:v>6.5</c:v>
                </c:pt>
                <c:pt idx="3">
                  <c:v>6.5</c:v>
                </c:pt>
                <c:pt idx="4">
                  <c:v>6</c:v>
                </c:pt>
                <c:pt idx="5">
                  <c:v>5.5</c:v>
                </c:pt>
                <c:pt idx="6">
                  <c:v>5</c:v>
                </c:pt>
                <c:pt idx="7">
                  <c:v>4.5</c:v>
                </c:pt>
                <c:pt idx="8">
                  <c:v>4.25</c:v>
                </c:pt>
                <c:pt idx="9">
                  <c:v>3.75</c:v>
                </c:pt>
                <c:pt idx="10">
                  <c:v>3</c:v>
                </c:pt>
                <c:pt idx="11">
                  <c:v>2.25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2.75</c:v>
                </c:pt>
                <c:pt idx="18">
                  <c:v>3.5</c:v>
                </c:pt>
                <c:pt idx="19">
                  <c:v>4.25</c:v>
                </c:pt>
                <c:pt idx="20">
                  <c:v>5.25</c:v>
                </c:pt>
                <c:pt idx="21">
                  <c:v>6.25</c:v>
                </c:pt>
                <c:pt idx="22">
                  <c:v>7.75</c:v>
                </c:pt>
                <c:pt idx="23">
                  <c:v>9.25</c:v>
                </c:pt>
                <c:pt idx="24">
                  <c:v>10.75</c:v>
                </c:pt>
                <c:pt idx="25">
                  <c:v>11.75</c:v>
                </c:pt>
                <c:pt idx="26">
                  <c:v>12.75</c:v>
                </c:pt>
                <c:pt idx="27">
                  <c:v>13.75</c:v>
                </c:pt>
                <c:pt idx="28">
                  <c:v>13.75</c:v>
                </c:pt>
                <c:pt idx="29">
                  <c:v>13.75</c:v>
                </c:pt>
                <c:pt idx="30">
                  <c:v>13.75</c:v>
                </c:pt>
                <c:pt idx="31">
                  <c:v>13.75</c:v>
                </c:pt>
                <c:pt idx="32">
                  <c:v>13.75</c:v>
                </c:pt>
                <c:pt idx="33">
                  <c:v>13.75</c:v>
                </c:pt>
                <c:pt idx="34">
                  <c:v>13.75</c:v>
                </c:pt>
                <c:pt idx="35">
                  <c:v>13.25</c:v>
                </c:pt>
                <c:pt idx="36">
                  <c:v>12.75</c:v>
                </c:pt>
                <c:pt idx="37">
                  <c:v>12.25</c:v>
                </c:pt>
                <c:pt idx="38">
                  <c:v>11.75</c:v>
                </c:pt>
                <c:pt idx="39">
                  <c:v>11.25</c:v>
                </c:pt>
                <c:pt idx="40">
                  <c:v>10.75</c:v>
                </c:pt>
                <c:pt idx="41">
                  <c:v>10.5</c:v>
                </c:pt>
                <c:pt idx="42">
                  <c:v>10.5</c:v>
                </c:pt>
                <c:pt idx="43">
                  <c:v>10.5</c:v>
                </c:pt>
                <c:pt idx="44">
                  <c:v>10.75</c:v>
                </c:pt>
                <c:pt idx="45">
                  <c:v>11.25</c:v>
                </c:pt>
                <c:pt idx="46">
                  <c:v>12.25</c:v>
                </c:pt>
                <c:pt idx="47">
                  <c:v>13.25</c:v>
                </c:pt>
                <c:pt idx="48">
                  <c:v>14.25</c:v>
                </c:pt>
                <c:pt idx="49">
                  <c:v>14.75</c:v>
                </c:pt>
                <c:pt idx="50">
                  <c:v>15</c:v>
                </c:pt>
                <c:pt idx="51">
                  <c:v>15</c:v>
                </c:pt>
                <c:pt idx="52">
                  <c:v>15</c:v>
                </c:pt>
                <c:pt idx="53">
                  <c:v>15</c:v>
                </c:pt>
                <c:pt idx="54">
                  <c:v>15</c:v>
                </c:pt>
                <c:pt idx="55">
                  <c:v>15</c:v>
                </c:pt>
                <c:pt idx="56">
                  <c:v>14.75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6-4A35-88B8-39BB32BD06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8454335"/>
        <c:axId val="1148454815"/>
      </c:barChart>
      <c:catAx>
        <c:axId val="11484543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48454815"/>
        <c:crosses val="autoZero"/>
        <c:auto val="1"/>
        <c:lblAlgn val="ctr"/>
        <c:lblOffset val="100"/>
        <c:noMultiLvlLbl val="0"/>
      </c:catAx>
      <c:valAx>
        <c:axId val="114845481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48454335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5</Pages>
  <Words>1507</Words>
  <Characters>7554</Characters>
  <Application>Microsoft Office Word</Application>
  <DocSecurity>0</DocSecurity>
  <Lines>164</Lines>
  <Paragraphs>35</Paragraphs>
  <ScaleCrop>false</ScaleCrop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Kliass</dc:creator>
  <cp:keywords/>
  <dc:description/>
  <cp:lastModifiedBy>Paulo Kliass</cp:lastModifiedBy>
  <cp:revision>160</cp:revision>
  <dcterms:created xsi:type="dcterms:W3CDTF">2026-03-23T18:38:00Z</dcterms:created>
  <dcterms:modified xsi:type="dcterms:W3CDTF">2026-03-24T19:49:00Z</dcterms:modified>
</cp:coreProperties>
</file>